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7CF" w:rsidRDefault="002C57CF" w:rsidP="003D3A85">
      <w:pPr>
        <w:pStyle w:val="Header"/>
        <w:numPr>
          <w:ilvl w:val="12"/>
          <w:numId w:val="0"/>
        </w:numPr>
        <w:jc w:val="center"/>
        <w:rPr>
          <w:rStyle w:val="PageNumber"/>
          <w:b/>
          <w:sz w:val="28"/>
          <w:szCs w:val="24"/>
        </w:rPr>
      </w:pPr>
    </w:p>
    <w:p w:rsidR="003D3A85" w:rsidRPr="00A70213" w:rsidRDefault="003D3A85" w:rsidP="003D3A85">
      <w:pPr>
        <w:pStyle w:val="Header"/>
        <w:numPr>
          <w:ilvl w:val="12"/>
          <w:numId w:val="0"/>
        </w:numPr>
        <w:jc w:val="center"/>
        <w:rPr>
          <w:rStyle w:val="PageNumber"/>
          <w:b/>
          <w:sz w:val="28"/>
          <w:szCs w:val="24"/>
        </w:rPr>
      </w:pPr>
      <w:r w:rsidRPr="00A70213">
        <w:rPr>
          <w:rStyle w:val="PageNumber"/>
          <w:b/>
          <w:sz w:val="28"/>
          <w:szCs w:val="24"/>
        </w:rPr>
        <w:t>2016 Healthy Native North Carolinians Network</w:t>
      </w:r>
    </w:p>
    <w:p w:rsidR="003D3A85" w:rsidRPr="00A70213" w:rsidRDefault="003D3A85" w:rsidP="003D3A85">
      <w:pPr>
        <w:pStyle w:val="Header"/>
        <w:numPr>
          <w:ilvl w:val="12"/>
          <w:numId w:val="0"/>
        </w:numPr>
        <w:jc w:val="center"/>
        <w:rPr>
          <w:rStyle w:val="PageNumber"/>
          <w:b/>
          <w:sz w:val="28"/>
          <w:szCs w:val="24"/>
        </w:rPr>
      </w:pPr>
      <w:r w:rsidRPr="00A70213">
        <w:rPr>
          <w:rStyle w:val="PageNumber"/>
          <w:b/>
          <w:sz w:val="28"/>
          <w:szCs w:val="24"/>
        </w:rPr>
        <w:t>Funder: Kate B. Reynolds Charitable Trust</w:t>
      </w:r>
    </w:p>
    <w:p w:rsidR="003D3A85" w:rsidRPr="00A70213" w:rsidRDefault="003D3A85" w:rsidP="003D3A85">
      <w:pPr>
        <w:pStyle w:val="Header"/>
        <w:numPr>
          <w:ilvl w:val="12"/>
          <w:numId w:val="0"/>
        </w:numPr>
        <w:jc w:val="center"/>
        <w:rPr>
          <w:rStyle w:val="PageNumber"/>
          <w:b/>
          <w:sz w:val="28"/>
          <w:szCs w:val="24"/>
        </w:rPr>
      </w:pPr>
      <w:r w:rsidRPr="00A70213">
        <w:rPr>
          <w:rStyle w:val="PageNumber"/>
          <w:b/>
          <w:sz w:val="28"/>
          <w:szCs w:val="24"/>
        </w:rPr>
        <w:t>Project Administrator:  American Indian Center, UNC Chapel Hill</w:t>
      </w:r>
    </w:p>
    <w:p w:rsidR="003D3A85" w:rsidRPr="00A70213" w:rsidRDefault="003D3A85" w:rsidP="00A70213">
      <w:pPr>
        <w:pStyle w:val="Header"/>
        <w:numPr>
          <w:ilvl w:val="12"/>
          <w:numId w:val="0"/>
        </w:numPr>
        <w:ind w:left="360"/>
        <w:rPr>
          <w:rStyle w:val="PageNumber"/>
          <w:b/>
          <w:szCs w:val="24"/>
        </w:rPr>
      </w:pPr>
    </w:p>
    <w:p w:rsidR="003D3A85" w:rsidRPr="00A70213" w:rsidRDefault="003D3A85" w:rsidP="003D3A85">
      <w:pPr>
        <w:spacing w:line="240" w:lineRule="auto"/>
        <w:rPr>
          <w:rFonts w:ascii="Times New Roman" w:hAnsi="Times New Roman" w:cs="Times New Roman"/>
          <w:sz w:val="24"/>
          <w:szCs w:val="24"/>
        </w:rPr>
      </w:pPr>
      <w:r w:rsidRPr="00A70213">
        <w:rPr>
          <w:rFonts w:ascii="Times New Roman" w:hAnsi="Times New Roman" w:cs="Times New Roman"/>
          <w:sz w:val="24"/>
          <w:szCs w:val="24"/>
        </w:rPr>
        <w:t xml:space="preserve">Each tribe or organization must submit a Budget and </w:t>
      </w:r>
      <w:r w:rsidR="003B3889">
        <w:rPr>
          <w:rFonts w:ascii="Times New Roman" w:hAnsi="Times New Roman" w:cs="Times New Roman"/>
          <w:sz w:val="24"/>
          <w:szCs w:val="24"/>
        </w:rPr>
        <w:t xml:space="preserve">a </w:t>
      </w:r>
      <w:r w:rsidRPr="00A70213">
        <w:rPr>
          <w:rFonts w:ascii="Times New Roman" w:hAnsi="Times New Roman" w:cs="Times New Roman"/>
          <w:sz w:val="24"/>
          <w:szCs w:val="24"/>
        </w:rPr>
        <w:t>Budget Narrative explaining how they allocate their $18,</w:t>
      </w:r>
      <w:r w:rsidR="00732054">
        <w:rPr>
          <w:rFonts w:ascii="Times New Roman" w:hAnsi="Times New Roman" w:cs="Times New Roman"/>
          <w:sz w:val="24"/>
          <w:szCs w:val="24"/>
        </w:rPr>
        <w:t xml:space="preserve">000. </w:t>
      </w:r>
      <w:r w:rsidRPr="00A70213">
        <w:rPr>
          <w:rFonts w:ascii="Times New Roman" w:hAnsi="Times New Roman" w:cs="Times New Roman"/>
          <w:sz w:val="24"/>
          <w:szCs w:val="24"/>
        </w:rPr>
        <w:t>At the end of each project year, each grantee’s expenses and supporting documentation will be reviewed.  Please review budget guidelines and parameters for guidance on how to budget grant support.</w:t>
      </w:r>
    </w:p>
    <w:p w:rsidR="003D3A85" w:rsidRPr="00A70213" w:rsidRDefault="003D3A85" w:rsidP="003D3A85">
      <w:pPr>
        <w:spacing w:line="240" w:lineRule="auto"/>
        <w:contextualSpacing/>
        <w:jc w:val="center"/>
        <w:rPr>
          <w:rFonts w:ascii="Times New Roman" w:hAnsi="Times New Roman" w:cs="Times New Roman"/>
          <w:b/>
          <w:sz w:val="28"/>
          <w:szCs w:val="24"/>
        </w:rPr>
      </w:pPr>
      <w:r w:rsidRPr="00A70213">
        <w:rPr>
          <w:rFonts w:ascii="Times New Roman" w:hAnsi="Times New Roman" w:cs="Times New Roman"/>
          <w:b/>
          <w:sz w:val="28"/>
          <w:szCs w:val="24"/>
        </w:rPr>
        <w:t xml:space="preserve">Budget Guidelines </w:t>
      </w:r>
    </w:p>
    <w:p w:rsidR="003D3A85" w:rsidRPr="00A70213" w:rsidRDefault="003D3A85" w:rsidP="003D3A85">
      <w:pPr>
        <w:spacing w:line="240" w:lineRule="auto"/>
        <w:contextualSpacing/>
        <w:jc w:val="center"/>
        <w:rPr>
          <w:rFonts w:ascii="Times New Roman" w:hAnsi="Times New Roman" w:cs="Times New Roman"/>
          <w:b/>
          <w:sz w:val="24"/>
          <w:szCs w:val="24"/>
        </w:rPr>
      </w:pPr>
    </w:p>
    <w:p w:rsidR="003D3A85" w:rsidRPr="00A70213" w:rsidRDefault="003D3A85" w:rsidP="003D3A85">
      <w:pPr>
        <w:spacing w:line="240" w:lineRule="auto"/>
        <w:contextualSpacing/>
        <w:rPr>
          <w:rFonts w:ascii="Times New Roman" w:hAnsi="Times New Roman" w:cs="Times New Roman"/>
          <w:sz w:val="24"/>
          <w:szCs w:val="24"/>
        </w:rPr>
      </w:pPr>
      <w:r w:rsidRPr="00A70213">
        <w:rPr>
          <w:rFonts w:ascii="Times New Roman" w:hAnsi="Times New Roman" w:cs="Times New Roman"/>
          <w:sz w:val="24"/>
          <w:szCs w:val="24"/>
        </w:rPr>
        <w:t xml:space="preserve">The American Indian Center (AIC) was awarded a grant from the Kate B. Reynolds Charitable Trust to administer support for the development, implementation, and evaluation of the Healthy Native North Carolinians Network (HNNC) and corresponding two-year capacity building workshop series. HNNC provides direct support to participating tribes and urban Indian organizations (Community Partners) to develop, implement, and evaluate their own community changes within their respective tribal settings around healthy eating and active living.   </w:t>
      </w:r>
    </w:p>
    <w:p w:rsidR="003D3A85" w:rsidRPr="00A70213" w:rsidRDefault="003D3A85" w:rsidP="003D3A85">
      <w:pPr>
        <w:spacing w:line="240" w:lineRule="auto"/>
        <w:contextualSpacing/>
        <w:rPr>
          <w:rFonts w:ascii="Times New Roman" w:hAnsi="Times New Roman" w:cs="Times New Roman"/>
          <w:sz w:val="24"/>
          <w:szCs w:val="24"/>
        </w:rPr>
      </w:pPr>
    </w:p>
    <w:p w:rsidR="003D3A85" w:rsidRPr="00A70213" w:rsidRDefault="003D3A85" w:rsidP="003D3A85">
      <w:pPr>
        <w:spacing w:line="240" w:lineRule="auto"/>
        <w:contextualSpacing/>
        <w:rPr>
          <w:rFonts w:ascii="Times New Roman" w:hAnsi="Times New Roman" w:cs="Times New Roman"/>
          <w:sz w:val="24"/>
          <w:szCs w:val="24"/>
        </w:rPr>
      </w:pPr>
      <w:r w:rsidRPr="00A70213">
        <w:rPr>
          <w:rFonts w:ascii="Times New Roman" w:hAnsi="Times New Roman" w:cs="Times New Roman"/>
          <w:sz w:val="24"/>
          <w:szCs w:val="24"/>
        </w:rPr>
        <w:t>Kate B. Reynolds Charitable Trust will disburse program funding to the AIC and upon completion of the application period and Community Award selections, the University of North Carolina at Chapel Hill will provide a one-time lump sum disbursement of $18,000 to the authorized official of each awarded Community Partner. The $18,000 covers project expenses for the two-year grant period.</w:t>
      </w:r>
    </w:p>
    <w:p w:rsidR="003D3A85" w:rsidRPr="00A70213" w:rsidRDefault="003D3A85" w:rsidP="003D3A85">
      <w:pPr>
        <w:spacing w:line="240" w:lineRule="auto"/>
        <w:contextualSpacing/>
        <w:rPr>
          <w:rFonts w:ascii="Times New Roman" w:hAnsi="Times New Roman" w:cs="Times New Roman"/>
          <w:sz w:val="24"/>
          <w:szCs w:val="24"/>
        </w:rPr>
      </w:pPr>
    </w:p>
    <w:p w:rsidR="003D3A85" w:rsidRPr="00A70213" w:rsidRDefault="003D3A85" w:rsidP="003D3A85">
      <w:pPr>
        <w:spacing w:line="240" w:lineRule="auto"/>
        <w:contextualSpacing/>
        <w:rPr>
          <w:rFonts w:ascii="Times New Roman" w:hAnsi="Times New Roman" w:cs="Times New Roman"/>
          <w:sz w:val="24"/>
          <w:szCs w:val="24"/>
        </w:rPr>
      </w:pPr>
      <w:r w:rsidRPr="00A70213">
        <w:rPr>
          <w:rFonts w:ascii="Times New Roman" w:hAnsi="Times New Roman" w:cs="Times New Roman"/>
          <w:sz w:val="24"/>
          <w:szCs w:val="24"/>
        </w:rPr>
        <w:t xml:space="preserve">The </w:t>
      </w:r>
      <w:r w:rsidR="009E4DB4" w:rsidRPr="00A70213">
        <w:rPr>
          <w:rFonts w:ascii="Times New Roman" w:hAnsi="Times New Roman" w:cs="Times New Roman"/>
          <w:sz w:val="24"/>
          <w:szCs w:val="24"/>
        </w:rPr>
        <w:t>Community Partner</w:t>
      </w:r>
      <w:r w:rsidRPr="00A70213">
        <w:rPr>
          <w:rFonts w:ascii="Times New Roman" w:hAnsi="Times New Roman" w:cs="Times New Roman"/>
          <w:sz w:val="24"/>
          <w:szCs w:val="24"/>
        </w:rPr>
        <w:t xml:space="preserve"> will administer their allocation in accordance with the grant budget parameters. Throughout the capacity building workshops, technical assistance about resource allocation and grant administration of resources will be provided to facilitate compliance, as well as t</w:t>
      </w:r>
      <w:r w:rsidR="00FF402B">
        <w:rPr>
          <w:rFonts w:ascii="Times New Roman" w:hAnsi="Times New Roman" w:cs="Times New Roman"/>
          <w:sz w:val="24"/>
          <w:szCs w:val="24"/>
        </w:rPr>
        <w:t xml:space="preserve">o </w:t>
      </w:r>
      <w:r w:rsidRPr="00A70213">
        <w:rPr>
          <w:rFonts w:ascii="Times New Roman" w:hAnsi="Times New Roman" w:cs="Times New Roman"/>
          <w:sz w:val="24"/>
          <w:szCs w:val="24"/>
        </w:rPr>
        <w:t xml:space="preserve">maximize use of these funds to advance American Indian health.  </w:t>
      </w:r>
    </w:p>
    <w:p w:rsidR="003D3A85" w:rsidRPr="00A70213" w:rsidRDefault="003D3A85" w:rsidP="003D3A85">
      <w:pPr>
        <w:spacing w:line="240" w:lineRule="auto"/>
        <w:contextualSpacing/>
        <w:jc w:val="center"/>
        <w:rPr>
          <w:rFonts w:ascii="Times New Roman" w:hAnsi="Times New Roman" w:cs="Times New Roman"/>
          <w:b/>
          <w:sz w:val="24"/>
          <w:szCs w:val="24"/>
        </w:rPr>
      </w:pPr>
    </w:p>
    <w:p w:rsidR="003D3A85" w:rsidRPr="00A70213" w:rsidRDefault="003D3A85" w:rsidP="003D3A85">
      <w:pPr>
        <w:spacing w:line="240" w:lineRule="auto"/>
        <w:contextualSpacing/>
        <w:jc w:val="center"/>
        <w:rPr>
          <w:rFonts w:ascii="Times New Roman" w:hAnsi="Times New Roman" w:cs="Times New Roman"/>
          <w:b/>
          <w:sz w:val="24"/>
          <w:szCs w:val="24"/>
        </w:rPr>
      </w:pPr>
      <w:r w:rsidRPr="00A70213">
        <w:rPr>
          <w:rFonts w:ascii="Times New Roman" w:hAnsi="Times New Roman" w:cs="Times New Roman"/>
          <w:b/>
          <w:sz w:val="24"/>
          <w:szCs w:val="24"/>
        </w:rPr>
        <w:t>Grantee Budget Items and Parameters</w:t>
      </w:r>
    </w:p>
    <w:p w:rsidR="003D3A85" w:rsidRPr="00A70213" w:rsidRDefault="003D3A85" w:rsidP="00517A6E">
      <w:pPr>
        <w:pStyle w:val="ListParagraph"/>
        <w:numPr>
          <w:ilvl w:val="0"/>
          <w:numId w:val="3"/>
        </w:numPr>
        <w:tabs>
          <w:tab w:val="left" w:pos="450"/>
        </w:tabs>
        <w:spacing w:line="240" w:lineRule="auto"/>
        <w:ind w:left="450" w:hanging="450"/>
        <w:rPr>
          <w:rFonts w:ascii="Times New Roman" w:hAnsi="Times New Roman" w:cs="Times New Roman"/>
          <w:b/>
          <w:sz w:val="24"/>
          <w:szCs w:val="24"/>
        </w:rPr>
      </w:pPr>
      <w:r w:rsidRPr="00A70213">
        <w:rPr>
          <w:rFonts w:ascii="Times New Roman" w:hAnsi="Times New Roman" w:cs="Times New Roman"/>
          <w:b/>
          <w:sz w:val="24"/>
          <w:szCs w:val="24"/>
        </w:rPr>
        <w:t xml:space="preserve">Each </w:t>
      </w:r>
      <w:r w:rsidR="009E4DB4" w:rsidRPr="00A70213">
        <w:rPr>
          <w:rFonts w:ascii="Times New Roman" w:hAnsi="Times New Roman" w:cs="Times New Roman"/>
          <w:b/>
          <w:sz w:val="24"/>
          <w:szCs w:val="24"/>
        </w:rPr>
        <w:t>Community Partner</w:t>
      </w:r>
      <w:r w:rsidRPr="00A70213">
        <w:rPr>
          <w:rFonts w:ascii="Times New Roman" w:hAnsi="Times New Roman" w:cs="Times New Roman"/>
          <w:b/>
          <w:sz w:val="24"/>
          <w:szCs w:val="24"/>
        </w:rPr>
        <w:t xml:space="preserve"> will receive </w:t>
      </w:r>
      <w:r w:rsidR="0030646F" w:rsidRPr="00A70213">
        <w:rPr>
          <w:rFonts w:ascii="Times New Roman" w:hAnsi="Times New Roman" w:cs="Times New Roman"/>
          <w:b/>
          <w:sz w:val="24"/>
          <w:szCs w:val="24"/>
        </w:rPr>
        <w:t>an</w:t>
      </w:r>
      <w:r w:rsidR="00745D62" w:rsidRPr="00A70213">
        <w:rPr>
          <w:rFonts w:ascii="Times New Roman" w:hAnsi="Times New Roman" w:cs="Times New Roman"/>
          <w:b/>
          <w:sz w:val="24"/>
          <w:szCs w:val="24"/>
        </w:rPr>
        <w:t xml:space="preserve"> </w:t>
      </w:r>
      <w:r w:rsidRPr="00A70213">
        <w:rPr>
          <w:rFonts w:ascii="Times New Roman" w:hAnsi="Times New Roman" w:cs="Times New Roman"/>
          <w:b/>
          <w:sz w:val="24"/>
          <w:szCs w:val="24"/>
        </w:rPr>
        <w:t>$</w:t>
      </w:r>
      <w:r w:rsidR="009E4DB4" w:rsidRPr="00A70213">
        <w:rPr>
          <w:rFonts w:ascii="Times New Roman" w:hAnsi="Times New Roman" w:cs="Times New Roman"/>
          <w:b/>
          <w:sz w:val="24"/>
          <w:szCs w:val="24"/>
        </w:rPr>
        <w:t>18,000</w:t>
      </w:r>
      <w:r w:rsidRPr="00A70213">
        <w:rPr>
          <w:rFonts w:ascii="Times New Roman" w:hAnsi="Times New Roman" w:cs="Times New Roman"/>
          <w:b/>
          <w:sz w:val="24"/>
          <w:szCs w:val="24"/>
        </w:rPr>
        <w:t xml:space="preserve"> </w:t>
      </w:r>
      <w:r w:rsidR="00745D62" w:rsidRPr="00A70213">
        <w:rPr>
          <w:rFonts w:ascii="Times New Roman" w:hAnsi="Times New Roman" w:cs="Times New Roman"/>
          <w:b/>
          <w:sz w:val="24"/>
          <w:szCs w:val="24"/>
        </w:rPr>
        <w:t xml:space="preserve">Community Award </w:t>
      </w:r>
      <w:r w:rsidRPr="00A70213">
        <w:rPr>
          <w:rFonts w:ascii="Times New Roman" w:hAnsi="Times New Roman" w:cs="Times New Roman"/>
          <w:b/>
          <w:sz w:val="24"/>
          <w:szCs w:val="24"/>
        </w:rPr>
        <w:t>to implement their respective community changes around healthy eating and active living.</w:t>
      </w:r>
    </w:p>
    <w:p w:rsidR="003D3A85" w:rsidRPr="00A70213" w:rsidRDefault="003D3A85" w:rsidP="003D3A85">
      <w:pPr>
        <w:pStyle w:val="ListParagraph"/>
        <w:spacing w:line="240" w:lineRule="auto"/>
        <w:rPr>
          <w:rFonts w:ascii="Times New Roman" w:hAnsi="Times New Roman" w:cs="Times New Roman"/>
          <w:sz w:val="24"/>
          <w:szCs w:val="24"/>
        </w:rPr>
      </w:pPr>
    </w:p>
    <w:p w:rsidR="003D3A85" w:rsidRPr="00A70213" w:rsidRDefault="003D3A85" w:rsidP="00517A6E">
      <w:pPr>
        <w:pStyle w:val="ListParagraph"/>
        <w:numPr>
          <w:ilvl w:val="0"/>
          <w:numId w:val="1"/>
        </w:numPr>
        <w:spacing w:line="240" w:lineRule="auto"/>
        <w:ind w:left="810"/>
        <w:rPr>
          <w:rFonts w:ascii="Times New Roman" w:hAnsi="Times New Roman" w:cs="Times New Roman"/>
          <w:sz w:val="24"/>
          <w:szCs w:val="24"/>
        </w:rPr>
      </w:pPr>
      <w:r w:rsidRPr="00A70213">
        <w:rPr>
          <w:rFonts w:ascii="Times New Roman" w:hAnsi="Times New Roman" w:cs="Times New Roman"/>
          <w:sz w:val="24"/>
          <w:szCs w:val="24"/>
        </w:rPr>
        <w:t xml:space="preserve">Funds </w:t>
      </w:r>
      <w:r w:rsidR="006364E3">
        <w:rPr>
          <w:rFonts w:ascii="Times New Roman" w:hAnsi="Times New Roman" w:cs="Times New Roman"/>
          <w:sz w:val="24"/>
          <w:szCs w:val="24"/>
        </w:rPr>
        <w:t>may</w:t>
      </w:r>
      <w:r w:rsidRPr="00A70213">
        <w:rPr>
          <w:rFonts w:ascii="Times New Roman" w:hAnsi="Times New Roman" w:cs="Times New Roman"/>
          <w:sz w:val="24"/>
          <w:szCs w:val="24"/>
        </w:rPr>
        <w:t xml:space="preserve"> be used for personnel support</w:t>
      </w:r>
      <w:r w:rsidR="00745D62" w:rsidRPr="00A70213">
        <w:rPr>
          <w:rFonts w:ascii="Times New Roman" w:hAnsi="Times New Roman" w:cs="Times New Roman"/>
          <w:sz w:val="24"/>
          <w:szCs w:val="24"/>
        </w:rPr>
        <w:t>. P</w:t>
      </w:r>
      <w:r w:rsidRPr="00A70213">
        <w:rPr>
          <w:rFonts w:ascii="Times New Roman" w:hAnsi="Times New Roman" w:cs="Times New Roman"/>
          <w:sz w:val="24"/>
          <w:szCs w:val="24"/>
        </w:rPr>
        <w:t xml:space="preserve">ersonnel paid from this grant should not exceed an hourly wage of $25 per hour. </w:t>
      </w:r>
      <w:r w:rsidR="006364E3">
        <w:rPr>
          <w:rFonts w:ascii="Times New Roman" w:hAnsi="Times New Roman" w:cs="Times New Roman"/>
          <w:sz w:val="24"/>
          <w:szCs w:val="24"/>
        </w:rPr>
        <w:t xml:space="preserve">Starting in 2016, HNNC </w:t>
      </w:r>
      <w:r w:rsidR="00745D62" w:rsidRPr="00A70213">
        <w:rPr>
          <w:rFonts w:ascii="Times New Roman" w:hAnsi="Times New Roman" w:cs="Times New Roman"/>
          <w:sz w:val="24"/>
          <w:szCs w:val="24"/>
        </w:rPr>
        <w:t>Community Awards have been increased to account for staff time that may be necessary for tribes/organizations to provide a Mentor Task Supervisor to summer interns</w:t>
      </w:r>
      <w:r w:rsidR="006364E3">
        <w:rPr>
          <w:rFonts w:ascii="Times New Roman" w:hAnsi="Times New Roman" w:cs="Times New Roman"/>
          <w:sz w:val="24"/>
          <w:szCs w:val="24"/>
        </w:rPr>
        <w:t xml:space="preserve"> as well as to support equipment and supplies necessary for interns to successfully complete projects specified by the community</w:t>
      </w:r>
      <w:r w:rsidR="00745D62" w:rsidRPr="00A70213">
        <w:rPr>
          <w:rFonts w:ascii="Times New Roman" w:hAnsi="Times New Roman" w:cs="Times New Roman"/>
          <w:sz w:val="24"/>
          <w:szCs w:val="24"/>
        </w:rPr>
        <w:t>.</w:t>
      </w:r>
      <w:r w:rsidRPr="00A70213">
        <w:rPr>
          <w:rFonts w:ascii="Times New Roman" w:hAnsi="Times New Roman" w:cs="Times New Roman"/>
          <w:sz w:val="24"/>
          <w:szCs w:val="24"/>
        </w:rPr>
        <w:t xml:space="preserve">  </w:t>
      </w:r>
    </w:p>
    <w:p w:rsidR="003D3A85" w:rsidRPr="00A70213" w:rsidRDefault="0091636D" w:rsidP="00685BC7">
      <w:pPr>
        <w:pStyle w:val="ListParagraph"/>
        <w:numPr>
          <w:ilvl w:val="1"/>
          <w:numId w:val="1"/>
        </w:numPr>
        <w:spacing w:line="240" w:lineRule="auto"/>
        <w:ind w:left="1260" w:hanging="450"/>
        <w:rPr>
          <w:rFonts w:ascii="Times New Roman" w:hAnsi="Times New Roman" w:cs="Times New Roman"/>
          <w:sz w:val="24"/>
          <w:szCs w:val="24"/>
        </w:rPr>
      </w:pPr>
      <w:r>
        <w:rPr>
          <w:rFonts w:ascii="Times New Roman" w:hAnsi="Times New Roman" w:cs="Times New Roman"/>
          <w:sz w:val="24"/>
          <w:szCs w:val="24"/>
        </w:rPr>
        <w:t>For personnel, the tribe/organization</w:t>
      </w:r>
      <w:r w:rsidR="003D3A85" w:rsidRPr="00A70213">
        <w:rPr>
          <w:rFonts w:ascii="Times New Roman" w:hAnsi="Times New Roman" w:cs="Times New Roman"/>
          <w:sz w:val="24"/>
          <w:szCs w:val="24"/>
        </w:rPr>
        <w:t xml:space="preserve"> must maintain documentation on who was paid, how much they were paid, and for what tasks relevant</w:t>
      </w:r>
      <w:r w:rsidR="00FE5AB5" w:rsidRPr="00A70213">
        <w:rPr>
          <w:rFonts w:ascii="Times New Roman" w:hAnsi="Times New Roman" w:cs="Times New Roman"/>
          <w:sz w:val="24"/>
          <w:szCs w:val="24"/>
        </w:rPr>
        <w:t xml:space="preserve"> to this project they were paid.</w:t>
      </w:r>
    </w:p>
    <w:p w:rsidR="003D3A85" w:rsidRPr="00A70213" w:rsidRDefault="003D3A85" w:rsidP="00685BC7">
      <w:pPr>
        <w:pStyle w:val="ListParagraph"/>
        <w:numPr>
          <w:ilvl w:val="1"/>
          <w:numId w:val="1"/>
        </w:numPr>
        <w:spacing w:line="240" w:lineRule="auto"/>
        <w:ind w:left="1260" w:hanging="450"/>
        <w:rPr>
          <w:rFonts w:ascii="Times New Roman" w:hAnsi="Times New Roman" w:cs="Times New Roman"/>
          <w:sz w:val="24"/>
          <w:szCs w:val="24"/>
        </w:rPr>
      </w:pPr>
      <w:r w:rsidRPr="00A70213">
        <w:rPr>
          <w:rFonts w:ascii="Times New Roman" w:hAnsi="Times New Roman" w:cs="Times New Roman"/>
          <w:sz w:val="24"/>
          <w:szCs w:val="24"/>
        </w:rPr>
        <w:t xml:space="preserve">If budgeting personnel support, on your </w:t>
      </w:r>
      <w:r w:rsidR="00A27F91" w:rsidRPr="00A70213">
        <w:rPr>
          <w:rFonts w:ascii="Times New Roman" w:hAnsi="Times New Roman" w:cs="Times New Roman"/>
          <w:sz w:val="24"/>
          <w:szCs w:val="24"/>
        </w:rPr>
        <w:t>Budget</w:t>
      </w:r>
      <w:r w:rsidRPr="00A70213">
        <w:rPr>
          <w:rFonts w:ascii="Times New Roman" w:hAnsi="Times New Roman" w:cs="Times New Roman"/>
          <w:sz w:val="24"/>
          <w:szCs w:val="24"/>
        </w:rPr>
        <w:t xml:space="preserve"> </w:t>
      </w:r>
      <w:r w:rsidR="00A27F91" w:rsidRPr="00A70213">
        <w:rPr>
          <w:rFonts w:ascii="Times New Roman" w:hAnsi="Times New Roman" w:cs="Times New Roman"/>
          <w:sz w:val="24"/>
          <w:szCs w:val="24"/>
        </w:rPr>
        <w:t>N</w:t>
      </w:r>
      <w:r w:rsidRPr="00A70213">
        <w:rPr>
          <w:rFonts w:ascii="Times New Roman" w:hAnsi="Times New Roman" w:cs="Times New Roman"/>
          <w:sz w:val="24"/>
          <w:szCs w:val="24"/>
        </w:rPr>
        <w:t>arrative:</w:t>
      </w:r>
    </w:p>
    <w:p w:rsidR="00244BD7" w:rsidRDefault="00244BD7" w:rsidP="000F19C1">
      <w:pPr>
        <w:pStyle w:val="ListParagraph"/>
        <w:numPr>
          <w:ilvl w:val="2"/>
          <w:numId w:val="1"/>
        </w:numPr>
        <w:spacing w:line="240" w:lineRule="auto"/>
        <w:ind w:left="1710" w:hanging="270"/>
        <w:rPr>
          <w:rFonts w:ascii="Times New Roman" w:hAnsi="Times New Roman" w:cs="Times New Roman"/>
          <w:sz w:val="24"/>
          <w:szCs w:val="24"/>
        </w:rPr>
      </w:pPr>
      <w:r w:rsidRPr="00244BD7">
        <w:rPr>
          <w:rFonts w:ascii="Times New Roman" w:hAnsi="Times New Roman" w:cs="Times New Roman"/>
          <w:sz w:val="24"/>
          <w:szCs w:val="24"/>
        </w:rPr>
        <w:t>I</w:t>
      </w:r>
      <w:r w:rsidR="003D3A85" w:rsidRPr="00244BD7">
        <w:rPr>
          <w:rFonts w:ascii="Times New Roman" w:hAnsi="Times New Roman" w:cs="Times New Roman"/>
          <w:sz w:val="24"/>
          <w:szCs w:val="24"/>
        </w:rPr>
        <w:t xml:space="preserve">ndicate the </w:t>
      </w:r>
      <w:r w:rsidR="00253BC8">
        <w:rPr>
          <w:rFonts w:ascii="Times New Roman" w:hAnsi="Times New Roman" w:cs="Times New Roman"/>
          <w:sz w:val="24"/>
          <w:szCs w:val="24"/>
        </w:rPr>
        <w:t xml:space="preserve">person’s </w:t>
      </w:r>
      <w:r w:rsidR="003D3A85" w:rsidRPr="00244BD7">
        <w:rPr>
          <w:rFonts w:ascii="Times New Roman" w:hAnsi="Times New Roman" w:cs="Times New Roman"/>
          <w:sz w:val="24"/>
          <w:szCs w:val="24"/>
        </w:rPr>
        <w:t xml:space="preserve">name or </w:t>
      </w:r>
      <w:r w:rsidR="00253BC8">
        <w:rPr>
          <w:rFonts w:ascii="Times New Roman" w:hAnsi="Times New Roman" w:cs="Times New Roman"/>
          <w:sz w:val="24"/>
          <w:szCs w:val="24"/>
        </w:rPr>
        <w:t>“</w:t>
      </w:r>
      <w:r w:rsidR="003D3A85" w:rsidRPr="00244BD7">
        <w:rPr>
          <w:rFonts w:ascii="Times New Roman" w:hAnsi="Times New Roman" w:cs="Times New Roman"/>
          <w:sz w:val="24"/>
          <w:szCs w:val="24"/>
        </w:rPr>
        <w:t>TBA</w:t>
      </w:r>
      <w:r w:rsidR="00253BC8">
        <w:rPr>
          <w:rFonts w:ascii="Times New Roman" w:hAnsi="Times New Roman" w:cs="Times New Roman"/>
          <w:sz w:val="24"/>
          <w:szCs w:val="24"/>
        </w:rPr>
        <w:t>”</w:t>
      </w:r>
      <w:r w:rsidR="003D3A85" w:rsidRPr="00244BD7">
        <w:rPr>
          <w:rFonts w:ascii="Times New Roman" w:hAnsi="Times New Roman" w:cs="Times New Roman"/>
          <w:sz w:val="24"/>
          <w:szCs w:val="24"/>
        </w:rPr>
        <w:t xml:space="preserve"> for each person anticipated to receive </w:t>
      </w:r>
      <w:r w:rsidR="00253BC8">
        <w:rPr>
          <w:rFonts w:ascii="Times New Roman" w:hAnsi="Times New Roman" w:cs="Times New Roman"/>
          <w:sz w:val="24"/>
          <w:szCs w:val="24"/>
        </w:rPr>
        <w:t>personnel</w:t>
      </w:r>
      <w:r w:rsidRPr="00244BD7">
        <w:rPr>
          <w:rFonts w:ascii="Times New Roman" w:hAnsi="Times New Roman" w:cs="Times New Roman"/>
          <w:sz w:val="24"/>
          <w:szCs w:val="24"/>
        </w:rPr>
        <w:t xml:space="preserve"> support</w:t>
      </w:r>
    </w:p>
    <w:p w:rsidR="00995C8A" w:rsidRPr="00244BD7" w:rsidRDefault="00244BD7" w:rsidP="000F19C1">
      <w:pPr>
        <w:pStyle w:val="ListParagraph"/>
        <w:numPr>
          <w:ilvl w:val="2"/>
          <w:numId w:val="1"/>
        </w:num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State their</w:t>
      </w:r>
      <w:r w:rsidR="00995C8A" w:rsidRPr="00244BD7">
        <w:rPr>
          <w:rFonts w:ascii="Times New Roman" w:hAnsi="Times New Roman" w:cs="Times New Roman"/>
          <w:sz w:val="24"/>
          <w:szCs w:val="24"/>
        </w:rPr>
        <w:t xml:space="preserve"> position </w:t>
      </w:r>
      <w:r w:rsidR="000E4672" w:rsidRPr="00244BD7">
        <w:rPr>
          <w:rFonts w:ascii="Times New Roman" w:hAnsi="Times New Roman" w:cs="Times New Roman"/>
          <w:sz w:val="24"/>
          <w:szCs w:val="24"/>
        </w:rPr>
        <w:t>title or role</w:t>
      </w:r>
      <w:r>
        <w:rPr>
          <w:rFonts w:ascii="Times New Roman" w:hAnsi="Times New Roman" w:cs="Times New Roman"/>
          <w:sz w:val="24"/>
          <w:szCs w:val="24"/>
        </w:rPr>
        <w:t xml:space="preserve"> in the grant</w:t>
      </w:r>
    </w:p>
    <w:p w:rsidR="003D3A85" w:rsidRPr="00A70213" w:rsidRDefault="00244BD7" w:rsidP="00685BC7">
      <w:pPr>
        <w:pStyle w:val="ListParagraph"/>
        <w:numPr>
          <w:ilvl w:val="2"/>
          <w:numId w:val="1"/>
        </w:num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State the </w:t>
      </w:r>
      <w:r w:rsidR="003D3A85" w:rsidRPr="00A70213">
        <w:rPr>
          <w:rFonts w:ascii="Times New Roman" w:hAnsi="Times New Roman" w:cs="Times New Roman"/>
          <w:sz w:val="24"/>
          <w:szCs w:val="24"/>
        </w:rPr>
        <w:t xml:space="preserve">hourly rate </w:t>
      </w:r>
      <w:r w:rsidR="00F85B04">
        <w:rPr>
          <w:rFonts w:ascii="Times New Roman" w:hAnsi="Times New Roman" w:cs="Times New Roman"/>
          <w:sz w:val="24"/>
          <w:szCs w:val="24"/>
        </w:rPr>
        <w:t xml:space="preserve">for </w:t>
      </w:r>
      <w:r w:rsidR="003D3A85" w:rsidRPr="00A70213">
        <w:rPr>
          <w:rFonts w:ascii="Times New Roman" w:hAnsi="Times New Roman" w:cs="Times New Roman"/>
          <w:sz w:val="24"/>
          <w:szCs w:val="24"/>
        </w:rPr>
        <w:t xml:space="preserve">this individual(s), and  </w:t>
      </w:r>
    </w:p>
    <w:p w:rsidR="00CF5E56" w:rsidRPr="00CF5E56" w:rsidRDefault="00244BD7" w:rsidP="00E4358D">
      <w:pPr>
        <w:pStyle w:val="ListParagraph"/>
        <w:numPr>
          <w:ilvl w:val="2"/>
          <w:numId w:val="1"/>
        </w:numPr>
        <w:spacing w:line="240" w:lineRule="auto"/>
        <w:ind w:left="1710" w:hanging="270"/>
        <w:rPr>
          <w:rFonts w:ascii="Times New Roman" w:hAnsi="Times New Roman" w:cs="Times New Roman"/>
          <w:sz w:val="24"/>
          <w:szCs w:val="24"/>
        </w:rPr>
      </w:pPr>
      <w:r w:rsidRPr="00CF5E56">
        <w:rPr>
          <w:rFonts w:ascii="Times New Roman" w:hAnsi="Times New Roman" w:cs="Times New Roman"/>
          <w:sz w:val="24"/>
          <w:szCs w:val="24"/>
        </w:rPr>
        <w:t>Estimate the</w:t>
      </w:r>
      <w:r w:rsidR="003D3A85" w:rsidRPr="00CF5E56">
        <w:rPr>
          <w:rFonts w:ascii="Times New Roman" w:hAnsi="Times New Roman" w:cs="Times New Roman"/>
          <w:sz w:val="24"/>
          <w:szCs w:val="24"/>
        </w:rPr>
        <w:t xml:space="preserve"> number of hours each individual might work</w:t>
      </w:r>
      <w:r w:rsidR="00BE40AA" w:rsidRPr="00CF5E56">
        <w:rPr>
          <w:rFonts w:ascii="Times New Roman" w:hAnsi="Times New Roman" w:cs="Times New Roman"/>
          <w:sz w:val="24"/>
          <w:szCs w:val="24"/>
        </w:rPr>
        <w:t xml:space="preserve"> over a specific period of time</w:t>
      </w:r>
      <w:r w:rsidR="003D3A85" w:rsidRPr="00CF5E56">
        <w:rPr>
          <w:rFonts w:ascii="Times New Roman" w:hAnsi="Times New Roman" w:cs="Times New Roman"/>
          <w:sz w:val="24"/>
          <w:szCs w:val="24"/>
        </w:rPr>
        <w:t xml:space="preserve">. </w:t>
      </w:r>
      <w:bookmarkStart w:id="0" w:name="_GoBack"/>
      <w:bookmarkEnd w:id="0"/>
    </w:p>
    <w:p w:rsidR="008F3447" w:rsidRPr="00F811A1" w:rsidRDefault="008F3447" w:rsidP="00F811A1">
      <w:pPr>
        <w:pStyle w:val="ListParagraph"/>
        <w:numPr>
          <w:ilvl w:val="0"/>
          <w:numId w:val="1"/>
        </w:numPr>
        <w:spacing w:line="240" w:lineRule="auto"/>
        <w:ind w:left="540" w:hanging="450"/>
        <w:rPr>
          <w:rFonts w:ascii="Times New Roman" w:hAnsi="Times New Roman" w:cs="Times New Roman"/>
          <w:sz w:val="24"/>
          <w:szCs w:val="24"/>
        </w:rPr>
      </w:pPr>
      <w:r w:rsidRPr="00A70213">
        <w:rPr>
          <w:rFonts w:ascii="Times New Roman" w:hAnsi="Times New Roman" w:cs="Times New Roman"/>
          <w:sz w:val="24"/>
          <w:szCs w:val="24"/>
        </w:rPr>
        <w:lastRenderedPageBreak/>
        <w:t xml:space="preserve">Community Partners can purchase equipment and </w:t>
      </w:r>
      <w:r>
        <w:rPr>
          <w:rFonts w:ascii="Times New Roman" w:hAnsi="Times New Roman" w:cs="Times New Roman"/>
          <w:sz w:val="24"/>
          <w:szCs w:val="24"/>
        </w:rPr>
        <w:t>supplies</w:t>
      </w:r>
      <w:r w:rsidRPr="00A70213">
        <w:rPr>
          <w:rFonts w:ascii="Times New Roman" w:hAnsi="Times New Roman" w:cs="Times New Roman"/>
          <w:sz w:val="24"/>
          <w:szCs w:val="24"/>
        </w:rPr>
        <w:t xml:space="preserve"> needed to </w:t>
      </w:r>
      <w:r>
        <w:rPr>
          <w:rFonts w:ascii="Times New Roman" w:hAnsi="Times New Roman" w:cs="Times New Roman"/>
          <w:sz w:val="24"/>
          <w:szCs w:val="24"/>
        </w:rPr>
        <w:t xml:space="preserve">host summer HNNC interns in the community and to ensure interns have the necessary materials to carry out the projects that the tribe/organization identifies </w:t>
      </w:r>
      <w:r w:rsidR="00A32F19">
        <w:rPr>
          <w:rFonts w:ascii="Times New Roman" w:hAnsi="Times New Roman" w:cs="Times New Roman"/>
          <w:sz w:val="24"/>
          <w:szCs w:val="24"/>
        </w:rPr>
        <w:t>f</w:t>
      </w:r>
      <w:r>
        <w:rPr>
          <w:rFonts w:ascii="Times New Roman" w:hAnsi="Times New Roman" w:cs="Times New Roman"/>
          <w:sz w:val="24"/>
          <w:szCs w:val="24"/>
        </w:rPr>
        <w:t>or them, as well as to operate in a safe</w:t>
      </w:r>
      <w:r w:rsidR="00DE33F9">
        <w:rPr>
          <w:rFonts w:ascii="Times New Roman" w:hAnsi="Times New Roman" w:cs="Times New Roman"/>
          <w:sz w:val="24"/>
          <w:szCs w:val="24"/>
        </w:rPr>
        <w:t>, functional</w:t>
      </w:r>
      <w:r>
        <w:rPr>
          <w:rFonts w:ascii="Times New Roman" w:hAnsi="Times New Roman" w:cs="Times New Roman"/>
          <w:sz w:val="24"/>
          <w:szCs w:val="24"/>
        </w:rPr>
        <w:t xml:space="preserve"> working environment. </w:t>
      </w:r>
      <w:r w:rsidR="00DE33F9">
        <w:rPr>
          <w:rFonts w:ascii="Times New Roman" w:hAnsi="Times New Roman" w:cs="Times New Roman"/>
          <w:sz w:val="24"/>
          <w:szCs w:val="24"/>
        </w:rPr>
        <w:t>B</w:t>
      </w:r>
      <w:r>
        <w:rPr>
          <w:rFonts w:ascii="Times New Roman" w:hAnsi="Times New Roman" w:cs="Times New Roman"/>
          <w:sz w:val="24"/>
          <w:szCs w:val="24"/>
        </w:rPr>
        <w:t>udget expenses for intern projects in Year 1 and Year 2, since tribes/organizations will host an intern each summer of the two-year grant period. Such purchases may include</w:t>
      </w:r>
      <w:r w:rsidR="00F811A1">
        <w:rPr>
          <w:rFonts w:ascii="Times New Roman" w:hAnsi="Times New Roman" w:cs="Times New Roman"/>
          <w:sz w:val="24"/>
          <w:szCs w:val="24"/>
        </w:rPr>
        <w:t xml:space="preserve"> w</w:t>
      </w:r>
      <w:r w:rsidR="00DE33F9" w:rsidRPr="00F811A1">
        <w:rPr>
          <w:rFonts w:ascii="Times New Roman" w:hAnsi="Times New Roman" w:cs="Times New Roman"/>
          <w:sz w:val="24"/>
          <w:szCs w:val="24"/>
        </w:rPr>
        <w:t>ork d</w:t>
      </w:r>
      <w:r w:rsidRPr="00F811A1">
        <w:rPr>
          <w:rFonts w:ascii="Times New Roman" w:hAnsi="Times New Roman" w:cs="Times New Roman"/>
          <w:sz w:val="24"/>
          <w:szCs w:val="24"/>
        </w:rPr>
        <w:t xml:space="preserve">esks, computers, printers, binders, notebooks, flash drives to save documents, etc. </w:t>
      </w:r>
    </w:p>
    <w:p w:rsidR="003D3A85" w:rsidRPr="00A70213" w:rsidRDefault="00BC61DD" w:rsidP="00517A6E">
      <w:pPr>
        <w:pStyle w:val="ListParagraph"/>
        <w:numPr>
          <w:ilvl w:val="0"/>
          <w:numId w:val="1"/>
        </w:numPr>
        <w:spacing w:line="240" w:lineRule="auto"/>
        <w:ind w:left="540" w:hanging="450"/>
        <w:rPr>
          <w:rFonts w:ascii="Times New Roman" w:hAnsi="Times New Roman" w:cs="Times New Roman"/>
          <w:sz w:val="24"/>
          <w:szCs w:val="24"/>
        </w:rPr>
      </w:pPr>
      <w:r w:rsidRPr="00A70213">
        <w:rPr>
          <w:rFonts w:ascii="Times New Roman" w:hAnsi="Times New Roman" w:cs="Times New Roman"/>
          <w:sz w:val="24"/>
          <w:szCs w:val="24"/>
        </w:rPr>
        <w:t>Community Partners</w:t>
      </w:r>
      <w:r w:rsidR="003D3A85" w:rsidRPr="00A70213">
        <w:rPr>
          <w:rFonts w:ascii="Times New Roman" w:hAnsi="Times New Roman" w:cs="Times New Roman"/>
          <w:sz w:val="24"/>
          <w:szCs w:val="24"/>
        </w:rPr>
        <w:t xml:space="preserve"> can also purchase equipment and resources needed to implement strategies to improve the access of healthy, affordable foods within the tribal community, such as developing healthy Pow Wow concession stands or </w:t>
      </w:r>
      <w:r w:rsidR="00FE56A4">
        <w:rPr>
          <w:rFonts w:ascii="Times New Roman" w:hAnsi="Times New Roman" w:cs="Times New Roman"/>
          <w:sz w:val="24"/>
          <w:szCs w:val="24"/>
        </w:rPr>
        <w:t>building structures to support f</w:t>
      </w:r>
      <w:r w:rsidR="003D3A85" w:rsidRPr="00A70213">
        <w:rPr>
          <w:rFonts w:ascii="Times New Roman" w:hAnsi="Times New Roman" w:cs="Times New Roman"/>
          <w:sz w:val="24"/>
          <w:szCs w:val="24"/>
        </w:rPr>
        <w:t>armer’s markets, community gardens, walking trails</w:t>
      </w:r>
      <w:r w:rsidR="00E04E36">
        <w:rPr>
          <w:rFonts w:ascii="Times New Roman" w:hAnsi="Times New Roman" w:cs="Times New Roman"/>
          <w:sz w:val="24"/>
          <w:szCs w:val="24"/>
        </w:rPr>
        <w:t>, etc</w:t>
      </w:r>
      <w:r w:rsidR="003D3A85" w:rsidRPr="00A70213">
        <w:rPr>
          <w:rFonts w:ascii="Times New Roman" w:hAnsi="Times New Roman" w:cs="Times New Roman"/>
          <w:sz w:val="24"/>
          <w:szCs w:val="24"/>
        </w:rPr>
        <w:t>.</w:t>
      </w:r>
    </w:p>
    <w:p w:rsidR="003D3A85" w:rsidRPr="00A70213" w:rsidRDefault="003D3A85" w:rsidP="00517A6E">
      <w:pPr>
        <w:pStyle w:val="ListParagraph"/>
        <w:numPr>
          <w:ilvl w:val="1"/>
          <w:numId w:val="1"/>
        </w:numPr>
        <w:spacing w:line="240" w:lineRule="auto"/>
        <w:ind w:left="900"/>
        <w:rPr>
          <w:rFonts w:ascii="Times New Roman" w:hAnsi="Times New Roman" w:cs="Times New Roman"/>
          <w:sz w:val="24"/>
          <w:szCs w:val="24"/>
        </w:rPr>
      </w:pPr>
      <w:r w:rsidRPr="00A70213">
        <w:rPr>
          <w:rFonts w:ascii="Times New Roman" w:hAnsi="Times New Roman" w:cs="Times New Roman"/>
          <w:sz w:val="24"/>
          <w:szCs w:val="24"/>
        </w:rPr>
        <w:t>Purchases must be made in accordance with Contract guidelines, governing conflicts of interest policy, and state law.</w:t>
      </w:r>
    </w:p>
    <w:p w:rsidR="00304664" w:rsidRPr="00A70213" w:rsidRDefault="00304664" w:rsidP="00517A6E">
      <w:pPr>
        <w:pStyle w:val="ListParagraph"/>
        <w:numPr>
          <w:ilvl w:val="1"/>
          <w:numId w:val="1"/>
        </w:numPr>
        <w:spacing w:line="240" w:lineRule="auto"/>
        <w:ind w:left="900"/>
        <w:rPr>
          <w:rFonts w:ascii="Times New Roman" w:hAnsi="Times New Roman" w:cs="Times New Roman"/>
          <w:sz w:val="24"/>
          <w:szCs w:val="24"/>
        </w:rPr>
      </w:pPr>
      <w:r>
        <w:rPr>
          <w:rFonts w:ascii="Times New Roman" w:hAnsi="Times New Roman" w:cs="Times New Roman"/>
          <w:sz w:val="24"/>
          <w:szCs w:val="24"/>
        </w:rPr>
        <w:t xml:space="preserve">It is advisable to take measures to secure </w:t>
      </w:r>
      <w:r w:rsidR="00FB61DE">
        <w:rPr>
          <w:rFonts w:ascii="Times New Roman" w:hAnsi="Times New Roman" w:cs="Times New Roman"/>
          <w:sz w:val="24"/>
          <w:szCs w:val="24"/>
        </w:rPr>
        <w:t xml:space="preserve">large </w:t>
      </w:r>
      <w:r>
        <w:rPr>
          <w:rFonts w:ascii="Times New Roman" w:hAnsi="Times New Roman" w:cs="Times New Roman"/>
          <w:sz w:val="24"/>
          <w:szCs w:val="24"/>
        </w:rPr>
        <w:t>equipment purchases against theft</w:t>
      </w:r>
      <w:r w:rsidR="00F1267F">
        <w:rPr>
          <w:rFonts w:ascii="Times New Roman" w:hAnsi="Times New Roman" w:cs="Times New Roman"/>
          <w:sz w:val="24"/>
          <w:szCs w:val="24"/>
        </w:rPr>
        <w:t xml:space="preserve">. Grant funds may be used to purchase reasonable storage and locks to protect your purchases. </w:t>
      </w:r>
    </w:p>
    <w:p w:rsidR="003D3A85" w:rsidRPr="00A70213" w:rsidRDefault="003D3A85" w:rsidP="00517A6E">
      <w:pPr>
        <w:pStyle w:val="ListParagraph"/>
        <w:numPr>
          <w:ilvl w:val="1"/>
          <w:numId w:val="1"/>
        </w:numPr>
        <w:spacing w:line="240" w:lineRule="auto"/>
        <w:ind w:left="900"/>
        <w:rPr>
          <w:rFonts w:ascii="Times New Roman" w:hAnsi="Times New Roman" w:cs="Times New Roman"/>
          <w:sz w:val="24"/>
          <w:szCs w:val="24"/>
        </w:rPr>
      </w:pPr>
      <w:r w:rsidRPr="00A70213">
        <w:rPr>
          <w:rFonts w:ascii="Times New Roman" w:hAnsi="Times New Roman" w:cs="Times New Roman"/>
          <w:sz w:val="24"/>
          <w:szCs w:val="24"/>
        </w:rPr>
        <w:t xml:space="preserve">Receipts and appropriate documentation of each purchase must be maintained on file </w:t>
      </w:r>
      <w:r w:rsidR="00B71458" w:rsidRPr="00A70213">
        <w:rPr>
          <w:rFonts w:ascii="Times New Roman" w:hAnsi="Times New Roman" w:cs="Times New Roman"/>
          <w:sz w:val="24"/>
          <w:szCs w:val="24"/>
        </w:rPr>
        <w:t>by the Community Partner.</w:t>
      </w:r>
    </w:p>
    <w:p w:rsidR="003D3A85" w:rsidRPr="00A70213" w:rsidRDefault="003D3A85" w:rsidP="00517A6E">
      <w:pPr>
        <w:pStyle w:val="ListParagraph"/>
        <w:numPr>
          <w:ilvl w:val="1"/>
          <w:numId w:val="1"/>
        </w:numPr>
        <w:spacing w:line="240" w:lineRule="auto"/>
        <w:ind w:left="900"/>
        <w:rPr>
          <w:rFonts w:ascii="Times New Roman" w:hAnsi="Times New Roman" w:cs="Times New Roman"/>
          <w:sz w:val="24"/>
          <w:szCs w:val="24"/>
        </w:rPr>
      </w:pPr>
      <w:r w:rsidRPr="00A70213">
        <w:rPr>
          <w:rFonts w:ascii="Times New Roman" w:hAnsi="Times New Roman" w:cs="Times New Roman"/>
          <w:sz w:val="24"/>
          <w:szCs w:val="24"/>
        </w:rPr>
        <w:t xml:space="preserve">Equipment </w:t>
      </w:r>
      <w:r w:rsidR="00570604">
        <w:rPr>
          <w:rFonts w:ascii="Times New Roman" w:hAnsi="Times New Roman" w:cs="Times New Roman"/>
          <w:sz w:val="24"/>
          <w:szCs w:val="24"/>
        </w:rPr>
        <w:t>purchases</w:t>
      </w:r>
      <w:r w:rsidRPr="00A70213">
        <w:rPr>
          <w:rFonts w:ascii="Times New Roman" w:hAnsi="Times New Roman" w:cs="Times New Roman"/>
          <w:sz w:val="24"/>
          <w:szCs w:val="24"/>
        </w:rPr>
        <w:t xml:space="preserve"> must further community change around healthy eating and active living.</w:t>
      </w:r>
    </w:p>
    <w:p w:rsidR="003D3A85" w:rsidRPr="00A70213" w:rsidRDefault="003D3A85" w:rsidP="00517A6E">
      <w:pPr>
        <w:pStyle w:val="ListParagraph"/>
        <w:numPr>
          <w:ilvl w:val="2"/>
          <w:numId w:val="1"/>
        </w:numPr>
        <w:spacing w:line="240" w:lineRule="auto"/>
        <w:ind w:left="1350" w:hanging="270"/>
        <w:rPr>
          <w:rFonts w:ascii="Times New Roman" w:hAnsi="Times New Roman" w:cs="Times New Roman"/>
          <w:sz w:val="24"/>
          <w:szCs w:val="24"/>
        </w:rPr>
      </w:pPr>
      <w:r w:rsidRPr="00A70213">
        <w:rPr>
          <w:rFonts w:ascii="Times New Roman" w:hAnsi="Times New Roman" w:cs="Times New Roman"/>
          <w:sz w:val="24"/>
          <w:szCs w:val="24"/>
        </w:rPr>
        <w:t xml:space="preserve">Using guidance from the Association of American Indian Physicians (AAIP) Healthy, Native Community grants, </w:t>
      </w:r>
      <w:proofErr w:type="gramStart"/>
      <w:r w:rsidRPr="00A70213">
        <w:rPr>
          <w:rFonts w:ascii="Times New Roman" w:hAnsi="Times New Roman" w:cs="Times New Roman"/>
          <w:sz w:val="24"/>
          <w:szCs w:val="24"/>
        </w:rPr>
        <w:t>one</w:t>
      </w:r>
      <w:proofErr w:type="gramEnd"/>
      <w:r w:rsidRPr="00A70213">
        <w:rPr>
          <w:rFonts w:ascii="Times New Roman" w:hAnsi="Times New Roman" w:cs="Times New Roman"/>
          <w:sz w:val="24"/>
          <w:szCs w:val="24"/>
        </w:rPr>
        <w:t>-time events such as healthy eating presentations can help increase awareness of the importance of eating fruits and vegetables</w:t>
      </w:r>
      <w:r w:rsidR="00582555">
        <w:rPr>
          <w:rFonts w:ascii="Times New Roman" w:hAnsi="Times New Roman" w:cs="Times New Roman"/>
          <w:sz w:val="24"/>
          <w:szCs w:val="24"/>
        </w:rPr>
        <w:t>, but</w:t>
      </w:r>
      <w:r w:rsidR="00B71458" w:rsidRPr="00A70213">
        <w:rPr>
          <w:rFonts w:ascii="Times New Roman" w:hAnsi="Times New Roman" w:cs="Times New Roman"/>
          <w:sz w:val="24"/>
          <w:szCs w:val="24"/>
        </w:rPr>
        <w:t xml:space="preserve"> these</w:t>
      </w:r>
      <w:r w:rsidRPr="00A70213">
        <w:rPr>
          <w:rFonts w:ascii="Times New Roman" w:hAnsi="Times New Roman" w:cs="Times New Roman"/>
          <w:sz w:val="24"/>
          <w:szCs w:val="24"/>
        </w:rPr>
        <w:t xml:space="preserve"> one-time events often do no</w:t>
      </w:r>
      <w:r w:rsidR="00B71458" w:rsidRPr="00A70213">
        <w:rPr>
          <w:rFonts w:ascii="Times New Roman" w:hAnsi="Times New Roman" w:cs="Times New Roman"/>
          <w:sz w:val="24"/>
          <w:szCs w:val="24"/>
        </w:rPr>
        <w:t xml:space="preserve">t lead to changes in behavior. </w:t>
      </w:r>
      <w:r w:rsidRPr="00A70213">
        <w:rPr>
          <w:rFonts w:ascii="Times New Roman" w:hAnsi="Times New Roman" w:cs="Times New Roman"/>
          <w:sz w:val="24"/>
          <w:szCs w:val="24"/>
        </w:rPr>
        <w:t xml:space="preserve">Therefore, </w:t>
      </w:r>
      <w:r w:rsidR="000E1248">
        <w:rPr>
          <w:rFonts w:ascii="Times New Roman" w:hAnsi="Times New Roman" w:cs="Times New Roman"/>
          <w:sz w:val="24"/>
          <w:szCs w:val="24"/>
        </w:rPr>
        <w:t>HNNC</w:t>
      </w:r>
      <w:r w:rsidRPr="00A70213">
        <w:rPr>
          <w:rFonts w:ascii="Times New Roman" w:hAnsi="Times New Roman" w:cs="Times New Roman"/>
          <w:sz w:val="24"/>
          <w:szCs w:val="24"/>
        </w:rPr>
        <w:t xml:space="preserve"> focuses on organizational po</w:t>
      </w:r>
      <w:r w:rsidR="000E1248">
        <w:rPr>
          <w:rFonts w:ascii="Times New Roman" w:hAnsi="Times New Roman" w:cs="Times New Roman"/>
          <w:sz w:val="24"/>
          <w:szCs w:val="24"/>
        </w:rPr>
        <w:t xml:space="preserve">licy and environmental changes, which impact </w:t>
      </w:r>
      <w:r w:rsidRPr="00A70213">
        <w:rPr>
          <w:rFonts w:ascii="Times New Roman" w:hAnsi="Times New Roman" w:cs="Times New Roman"/>
          <w:sz w:val="24"/>
          <w:szCs w:val="24"/>
        </w:rPr>
        <w:t>everyone, not just the small groups of motivated or high risk individuals who attend a one-time event</w:t>
      </w:r>
      <w:r w:rsidR="00D519D7">
        <w:rPr>
          <w:rFonts w:ascii="Times New Roman" w:hAnsi="Times New Roman" w:cs="Times New Roman"/>
          <w:sz w:val="24"/>
          <w:szCs w:val="24"/>
        </w:rPr>
        <w:t xml:space="preserve"> without a sustainability plan</w:t>
      </w:r>
      <w:r w:rsidRPr="00A70213">
        <w:rPr>
          <w:rFonts w:ascii="Times New Roman" w:hAnsi="Times New Roman" w:cs="Times New Roman"/>
          <w:sz w:val="24"/>
          <w:szCs w:val="24"/>
        </w:rPr>
        <w:t>. These changes also have</w:t>
      </w:r>
      <w:r w:rsidR="0077449D">
        <w:rPr>
          <w:rFonts w:ascii="Times New Roman" w:hAnsi="Times New Roman" w:cs="Times New Roman"/>
          <w:sz w:val="24"/>
          <w:szCs w:val="24"/>
        </w:rPr>
        <w:t xml:space="preserve"> a greater</w:t>
      </w:r>
      <w:r w:rsidRPr="00A70213">
        <w:rPr>
          <w:rFonts w:ascii="Times New Roman" w:hAnsi="Times New Roman" w:cs="Times New Roman"/>
          <w:sz w:val="24"/>
          <w:szCs w:val="24"/>
        </w:rPr>
        <w:t xml:space="preserve"> likelihood to be sustained over a</w:t>
      </w:r>
      <w:r w:rsidR="0077449D">
        <w:rPr>
          <w:rFonts w:ascii="Times New Roman" w:hAnsi="Times New Roman" w:cs="Times New Roman"/>
          <w:sz w:val="24"/>
          <w:szCs w:val="24"/>
        </w:rPr>
        <w:t>n extended</w:t>
      </w:r>
      <w:r w:rsidRPr="00A70213">
        <w:rPr>
          <w:rFonts w:ascii="Times New Roman" w:hAnsi="Times New Roman" w:cs="Times New Roman"/>
          <w:sz w:val="24"/>
          <w:szCs w:val="24"/>
        </w:rPr>
        <w:t xml:space="preserve"> length of time.</w:t>
      </w:r>
    </w:p>
    <w:p w:rsidR="003D3A85" w:rsidRPr="00A70213" w:rsidRDefault="003D3A85" w:rsidP="00517A6E">
      <w:pPr>
        <w:pStyle w:val="ListParagraph"/>
        <w:numPr>
          <w:ilvl w:val="2"/>
          <w:numId w:val="1"/>
        </w:numPr>
        <w:spacing w:line="240" w:lineRule="auto"/>
        <w:ind w:left="1350" w:hanging="270"/>
        <w:rPr>
          <w:rFonts w:ascii="Times New Roman" w:hAnsi="Times New Roman" w:cs="Times New Roman"/>
          <w:sz w:val="24"/>
          <w:szCs w:val="24"/>
        </w:rPr>
      </w:pPr>
      <w:r w:rsidRPr="00A70213">
        <w:rPr>
          <w:rFonts w:ascii="Times New Roman" w:hAnsi="Times New Roman" w:cs="Times New Roman"/>
          <w:sz w:val="24"/>
          <w:szCs w:val="24"/>
        </w:rPr>
        <w:t>AAIP further characterizes events vs. policy and environmental change using the following chart:</w:t>
      </w:r>
    </w:p>
    <w:tbl>
      <w:tblPr>
        <w:tblW w:w="936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F73AF7" w:rsidRPr="00A70213" w:rsidTr="00F73AF7">
        <w:trPr>
          <w:trHeight w:val="388"/>
        </w:trPr>
        <w:tc>
          <w:tcPr>
            <w:tcW w:w="4680" w:type="dxa"/>
          </w:tcPr>
          <w:p w:rsidR="00F73AF7" w:rsidRDefault="00F73AF7" w:rsidP="00F73AF7">
            <w:pPr>
              <w:pStyle w:val="Default"/>
              <w:ind w:right="-360"/>
              <w:jc w:val="center"/>
              <w:rPr>
                <w:rFonts w:ascii="Times New Roman" w:hAnsi="Times New Roman"/>
                <w:b/>
                <w:szCs w:val="24"/>
              </w:rPr>
            </w:pPr>
            <w:r>
              <w:rPr>
                <w:rFonts w:ascii="Times New Roman" w:hAnsi="Times New Roman"/>
                <w:b/>
                <w:szCs w:val="24"/>
              </w:rPr>
              <w:t>PERMISSIBLE</w:t>
            </w:r>
          </w:p>
          <w:p w:rsidR="00F73AF7" w:rsidRPr="00A70213" w:rsidRDefault="00F73AF7" w:rsidP="00F73AF7">
            <w:pPr>
              <w:pStyle w:val="Default"/>
              <w:ind w:right="-360"/>
              <w:jc w:val="center"/>
              <w:rPr>
                <w:rFonts w:ascii="Times New Roman" w:hAnsi="Times New Roman"/>
                <w:b/>
                <w:szCs w:val="24"/>
              </w:rPr>
            </w:pPr>
            <w:r w:rsidRPr="00A70213">
              <w:rPr>
                <w:rFonts w:ascii="Times New Roman" w:hAnsi="Times New Roman"/>
                <w:b/>
                <w:szCs w:val="24"/>
              </w:rPr>
              <w:t>Policy and Environmental Changes</w:t>
            </w:r>
          </w:p>
        </w:tc>
        <w:tc>
          <w:tcPr>
            <w:tcW w:w="4680" w:type="dxa"/>
          </w:tcPr>
          <w:p w:rsidR="00F73AF7" w:rsidRDefault="00F73AF7" w:rsidP="00F73AF7">
            <w:pPr>
              <w:pStyle w:val="Default"/>
              <w:ind w:right="-360"/>
              <w:jc w:val="center"/>
              <w:rPr>
                <w:rFonts w:ascii="Times New Roman" w:hAnsi="Times New Roman"/>
                <w:b/>
                <w:szCs w:val="24"/>
              </w:rPr>
            </w:pPr>
            <w:r>
              <w:rPr>
                <w:rFonts w:ascii="Times New Roman" w:hAnsi="Times New Roman"/>
                <w:b/>
                <w:szCs w:val="24"/>
              </w:rPr>
              <w:t xml:space="preserve">NOT PERMISSIBLE </w:t>
            </w:r>
          </w:p>
          <w:p w:rsidR="00F73AF7" w:rsidRPr="00A70213" w:rsidRDefault="00F73AF7" w:rsidP="00F73AF7">
            <w:pPr>
              <w:pStyle w:val="Default"/>
              <w:ind w:right="-360"/>
              <w:jc w:val="center"/>
              <w:rPr>
                <w:rFonts w:ascii="Times New Roman" w:hAnsi="Times New Roman"/>
                <w:b/>
                <w:szCs w:val="24"/>
              </w:rPr>
            </w:pPr>
            <w:r w:rsidRPr="00A70213">
              <w:rPr>
                <w:rFonts w:ascii="Times New Roman" w:hAnsi="Times New Roman"/>
                <w:b/>
                <w:szCs w:val="24"/>
              </w:rPr>
              <w:t>Events</w:t>
            </w:r>
          </w:p>
        </w:tc>
      </w:tr>
      <w:tr w:rsidR="00F73AF7" w:rsidRPr="00A70213" w:rsidTr="00F73AF7">
        <w:trPr>
          <w:trHeight w:val="1262"/>
        </w:trPr>
        <w:tc>
          <w:tcPr>
            <w:tcW w:w="4680" w:type="dxa"/>
          </w:tcPr>
          <w:p w:rsidR="00F73AF7" w:rsidRPr="00A70213" w:rsidRDefault="00F73AF7" w:rsidP="00F73AF7">
            <w:pPr>
              <w:pStyle w:val="Default"/>
              <w:ind w:right="-360"/>
              <w:rPr>
                <w:rFonts w:ascii="Times New Roman" w:hAnsi="Times New Roman"/>
                <w:szCs w:val="24"/>
              </w:rPr>
            </w:pPr>
            <w:r w:rsidRPr="00A70213">
              <w:rPr>
                <w:rFonts w:ascii="Times New Roman" w:hAnsi="Times New Roman"/>
                <w:szCs w:val="24"/>
              </w:rPr>
              <w:t>Ongoing</w:t>
            </w:r>
          </w:p>
          <w:p w:rsidR="00F73AF7" w:rsidRPr="00A70213" w:rsidRDefault="00F73AF7" w:rsidP="00F73AF7">
            <w:pPr>
              <w:pStyle w:val="Default"/>
              <w:ind w:right="-360"/>
              <w:rPr>
                <w:rFonts w:ascii="Times New Roman" w:hAnsi="Times New Roman"/>
                <w:szCs w:val="24"/>
              </w:rPr>
            </w:pPr>
            <w:r w:rsidRPr="00A70213">
              <w:rPr>
                <w:rFonts w:ascii="Times New Roman" w:hAnsi="Times New Roman"/>
                <w:szCs w:val="24"/>
              </w:rPr>
              <w:t>Repeated</w:t>
            </w:r>
          </w:p>
          <w:p w:rsidR="00F73AF7" w:rsidRPr="00A70213" w:rsidRDefault="00F73AF7" w:rsidP="00F73AF7">
            <w:pPr>
              <w:pStyle w:val="Default"/>
              <w:ind w:right="-360"/>
              <w:rPr>
                <w:rFonts w:ascii="Times New Roman" w:hAnsi="Times New Roman"/>
                <w:szCs w:val="24"/>
              </w:rPr>
            </w:pPr>
            <w:r w:rsidRPr="00A70213">
              <w:rPr>
                <w:rFonts w:ascii="Times New Roman" w:hAnsi="Times New Roman"/>
                <w:szCs w:val="24"/>
              </w:rPr>
              <w:t>Promotes behavior change over time</w:t>
            </w:r>
          </w:p>
          <w:p w:rsidR="00F73AF7" w:rsidRPr="00A70213" w:rsidRDefault="00F73AF7" w:rsidP="00F73AF7">
            <w:pPr>
              <w:pStyle w:val="Default"/>
              <w:ind w:right="-360"/>
              <w:rPr>
                <w:rFonts w:ascii="Times New Roman" w:hAnsi="Times New Roman"/>
                <w:szCs w:val="24"/>
              </w:rPr>
            </w:pPr>
            <w:r w:rsidRPr="00A70213">
              <w:rPr>
                <w:rFonts w:ascii="Times New Roman" w:hAnsi="Times New Roman"/>
                <w:szCs w:val="24"/>
              </w:rPr>
              <w:t>Policy Level</w:t>
            </w:r>
          </w:p>
          <w:p w:rsidR="00F73AF7" w:rsidRPr="00A70213" w:rsidRDefault="00F73AF7" w:rsidP="00F73AF7">
            <w:pPr>
              <w:pStyle w:val="Default"/>
              <w:ind w:right="-360"/>
              <w:rPr>
                <w:rFonts w:ascii="Times New Roman" w:hAnsi="Times New Roman"/>
                <w:szCs w:val="24"/>
              </w:rPr>
            </w:pPr>
            <w:r w:rsidRPr="00A70213">
              <w:rPr>
                <w:rFonts w:ascii="Times New Roman" w:hAnsi="Times New Roman"/>
                <w:szCs w:val="24"/>
              </w:rPr>
              <w:t>Part of an ongoing plan</w:t>
            </w:r>
          </w:p>
          <w:p w:rsidR="00F73AF7" w:rsidRPr="00A70213" w:rsidRDefault="00F73AF7" w:rsidP="00F73AF7">
            <w:pPr>
              <w:pStyle w:val="Default"/>
              <w:ind w:right="-360"/>
              <w:rPr>
                <w:rFonts w:ascii="Times New Roman" w:hAnsi="Times New Roman"/>
                <w:szCs w:val="24"/>
              </w:rPr>
            </w:pPr>
            <w:r w:rsidRPr="00A70213">
              <w:rPr>
                <w:rFonts w:ascii="Times New Roman" w:hAnsi="Times New Roman"/>
                <w:szCs w:val="24"/>
              </w:rPr>
              <w:t>Long term</w:t>
            </w:r>
          </w:p>
        </w:tc>
        <w:tc>
          <w:tcPr>
            <w:tcW w:w="4680" w:type="dxa"/>
          </w:tcPr>
          <w:p w:rsidR="00F73AF7" w:rsidRPr="00A70213" w:rsidRDefault="00F73AF7" w:rsidP="00F73AF7">
            <w:pPr>
              <w:pStyle w:val="Default"/>
              <w:ind w:right="-360"/>
              <w:rPr>
                <w:rFonts w:ascii="Times New Roman" w:hAnsi="Times New Roman"/>
                <w:szCs w:val="24"/>
              </w:rPr>
            </w:pPr>
            <w:r w:rsidRPr="00A70213">
              <w:rPr>
                <w:rFonts w:ascii="Times New Roman" w:hAnsi="Times New Roman"/>
                <w:szCs w:val="24"/>
              </w:rPr>
              <w:t>One time</w:t>
            </w:r>
          </w:p>
          <w:p w:rsidR="00F73AF7" w:rsidRPr="00A70213" w:rsidRDefault="00F73AF7" w:rsidP="00F73AF7">
            <w:pPr>
              <w:pStyle w:val="Default"/>
              <w:ind w:right="-360"/>
              <w:rPr>
                <w:rFonts w:ascii="Times New Roman" w:hAnsi="Times New Roman"/>
                <w:szCs w:val="24"/>
              </w:rPr>
            </w:pPr>
            <w:r w:rsidRPr="00A70213">
              <w:rPr>
                <w:rFonts w:ascii="Times New Roman" w:hAnsi="Times New Roman"/>
                <w:szCs w:val="24"/>
              </w:rPr>
              <w:t>Unique</w:t>
            </w:r>
          </w:p>
          <w:p w:rsidR="00F73AF7" w:rsidRPr="00A70213" w:rsidRDefault="00F73AF7" w:rsidP="00F73AF7">
            <w:pPr>
              <w:pStyle w:val="Default"/>
              <w:ind w:right="-360"/>
              <w:rPr>
                <w:rFonts w:ascii="Times New Roman" w:hAnsi="Times New Roman"/>
                <w:szCs w:val="24"/>
              </w:rPr>
            </w:pPr>
            <w:r w:rsidRPr="00A70213">
              <w:rPr>
                <w:rFonts w:ascii="Times New Roman" w:hAnsi="Times New Roman"/>
                <w:szCs w:val="24"/>
              </w:rPr>
              <w:t>Usually does not result in behavior change</w:t>
            </w:r>
          </w:p>
          <w:p w:rsidR="00F73AF7" w:rsidRPr="00A70213" w:rsidRDefault="00F73AF7" w:rsidP="00F73AF7">
            <w:pPr>
              <w:pStyle w:val="Default"/>
              <w:ind w:right="-360"/>
              <w:rPr>
                <w:rFonts w:ascii="Times New Roman" w:hAnsi="Times New Roman"/>
                <w:szCs w:val="24"/>
              </w:rPr>
            </w:pPr>
            <w:r w:rsidRPr="00A70213">
              <w:rPr>
                <w:rFonts w:ascii="Times New Roman" w:hAnsi="Times New Roman"/>
                <w:szCs w:val="24"/>
              </w:rPr>
              <w:t>Individual Level</w:t>
            </w:r>
          </w:p>
          <w:p w:rsidR="00F73AF7" w:rsidRPr="00A70213" w:rsidRDefault="00F73AF7" w:rsidP="00F73AF7">
            <w:pPr>
              <w:pStyle w:val="Default"/>
              <w:ind w:right="-360"/>
              <w:rPr>
                <w:rFonts w:ascii="Times New Roman" w:hAnsi="Times New Roman"/>
                <w:szCs w:val="24"/>
              </w:rPr>
            </w:pPr>
            <w:r w:rsidRPr="00A70213">
              <w:rPr>
                <w:rFonts w:ascii="Times New Roman" w:hAnsi="Times New Roman"/>
                <w:szCs w:val="24"/>
              </w:rPr>
              <w:t>Not part of an ongoing plan</w:t>
            </w:r>
          </w:p>
          <w:p w:rsidR="00F73AF7" w:rsidRPr="00A70213" w:rsidRDefault="00F73AF7" w:rsidP="00F73AF7">
            <w:pPr>
              <w:pStyle w:val="Default"/>
              <w:ind w:right="-360"/>
              <w:rPr>
                <w:rFonts w:ascii="Times New Roman" w:hAnsi="Times New Roman"/>
                <w:szCs w:val="24"/>
              </w:rPr>
            </w:pPr>
            <w:r w:rsidRPr="00A70213">
              <w:rPr>
                <w:rFonts w:ascii="Times New Roman" w:hAnsi="Times New Roman"/>
                <w:szCs w:val="24"/>
              </w:rPr>
              <w:t>Short in duration</w:t>
            </w:r>
          </w:p>
        </w:tc>
      </w:tr>
    </w:tbl>
    <w:p w:rsidR="003D3A85" w:rsidRPr="00A70213" w:rsidRDefault="003D3A85" w:rsidP="003D3A85">
      <w:pPr>
        <w:pStyle w:val="Default"/>
        <w:ind w:right="-360"/>
        <w:rPr>
          <w:rFonts w:ascii="Times New Roman" w:eastAsiaTheme="minorHAnsi" w:hAnsi="Times New Roman"/>
          <w:color w:val="auto"/>
          <w:szCs w:val="24"/>
        </w:rPr>
      </w:pPr>
    </w:p>
    <w:p w:rsidR="003D3A85" w:rsidRPr="00A70213" w:rsidRDefault="003D3A85" w:rsidP="007900DE">
      <w:pPr>
        <w:pStyle w:val="Default"/>
        <w:ind w:right="-360" w:firstLine="540"/>
        <w:rPr>
          <w:rFonts w:ascii="Times New Roman" w:eastAsiaTheme="minorHAnsi" w:hAnsi="Times New Roman"/>
          <w:color w:val="auto"/>
          <w:szCs w:val="24"/>
        </w:rPr>
      </w:pPr>
      <w:r w:rsidRPr="00A70213">
        <w:rPr>
          <w:rFonts w:ascii="Times New Roman" w:eastAsiaTheme="minorHAnsi" w:hAnsi="Times New Roman"/>
          <w:color w:val="auto"/>
          <w:szCs w:val="24"/>
        </w:rPr>
        <w:t>Example</w:t>
      </w:r>
      <w:r w:rsidR="00E6798C">
        <w:rPr>
          <w:rFonts w:ascii="Times New Roman" w:eastAsiaTheme="minorHAnsi" w:hAnsi="Times New Roman"/>
          <w:color w:val="auto"/>
          <w:szCs w:val="24"/>
        </w:rPr>
        <w:t>s of</w:t>
      </w:r>
      <w:r w:rsidRPr="00A70213">
        <w:rPr>
          <w:rFonts w:ascii="Times New Roman" w:eastAsiaTheme="minorHAnsi" w:hAnsi="Times New Roman"/>
          <w:color w:val="auto"/>
          <w:szCs w:val="24"/>
        </w:rPr>
        <w:t xml:space="preserve"> environmental and policy changes suggested by AAIP:</w:t>
      </w:r>
    </w:p>
    <w:p w:rsidR="003D3A85" w:rsidRPr="00A70213" w:rsidRDefault="003D3A85" w:rsidP="003D3A85">
      <w:pPr>
        <w:pStyle w:val="Default"/>
        <w:ind w:right="-360"/>
        <w:rPr>
          <w:rFonts w:ascii="Times New Roman" w:hAnsi="Times New Roman"/>
          <w:b/>
          <w:szCs w:val="24"/>
        </w:rPr>
      </w:pPr>
    </w:p>
    <w:p w:rsidR="003D3A85" w:rsidRPr="00A70213" w:rsidRDefault="003D3A85" w:rsidP="008024B8">
      <w:pPr>
        <w:pStyle w:val="Default"/>
        <w:numPr>
          <w:ilvl w:val="0"/>
          <w:numId w:val="5"/>
        </w:numPr>
        <w:ind w:left="1440" w:right="-360" w:hanging="540"/>
        <w:rPr>
          <w:rFonts w:ascii="Times New Roman" w:hAnsi="Times New Roman"/>
          <w:szCs w:val="24"/>
        </w:rPr>
      </w:pPr>
      <w:r w:rsidRPr="00A70213">
        <w:rPr>
          <w:rFonts w:ascii="Times New Roman" w:hAnsi="Times New Roman"/>
          <w:szCs w:val="24"/>
        </w:rPr>
        <w:t xml:space="preserve">Develop a worksite or faith community policy that makes fresh fruits and vegetables available during meals at all meetings or organization-sponsored events. </w:t>
      </w:r>
    </w:p>
    <w:p w:rsidR="003D3A85" w:rsidRPr="00A70213" w:rsidRDefault="003D3A85" w:rsidP="008024B8">
      <w:pPr>
        <w:pStyle w:val="Default"/>
        <w:numPr>
          <w:ilvl w:val="0"/>
          <w:numId w:val="5"/>
        </w:numPr>
        <w:ind w:left="1440" w:right="-360" w:hanging="540"/>
        <w:rPr>
          <w:rFonts w:ascii="Times New Roman" w:hAnsi="Times New Roman"/>
          <w:szCs w:val="24"/>
        </w:rPr>
      </w:pPr>
      <w:r w:rsidRPr="00A70213">
        <w:rPr>
          <w:rFonts w:ascii="Times New Roman" w:hAnsi="Times New Roman"/>
          <w:szCs w:val="24"/>
        </w:rPr>
        <w:t>Tribal events, meetings, school</w:t>
      </w:r>
      <w:r w:rsidR="0082087A">
        <w:rPr>
          <w:rFonts w:ascii="Times New Roman" w:hAnsi="Times New Roman"/>
          <w:szCs w:val="24"/>
        </w:rPr>
        <w:t>s</w:t>
      </w:r>
      <w:r w:rsidRPr="00A70213">
        <w:rPr>
          <w:rFonts w:ascii="Times New Roman" w:hAnsi="Times New Roman"/>
          <w:szCs w:val="24"/>
        </w:rPr>
        <w:t xml:space="preserve">, or other community organizations within the tribal setting establish a policy to serve fresh fruit and vegetables during snack times instead of sugary snacks. </w:t>
      </w:r>
    </w:p>
    <w:p w:rsidR="003D3A85" w:rsidRPr="00A70213" w:rsidRDefault="003D3A85" w:rsidP="007900DE">
      <w:pPr>
        <w:pStyle w:val="Default"/>
        <w:numPr>
          <w:ilvl w:val="0"/>
          <w:numId w:val="5"/>
        </w:numPr>
        <w:ind w:left="900" w:right="-360" w:firstLine="0"/>
        <w:rPr>
          <w:rFonts w:ascii="Times New Roman" w:hAnsi="Times New Roman"/>
          <w:szCs w:val="24"/>
        </w:rPr>
      </w:pPr>
      <w:r w:rsidRPr="00A70213">
        <w:rPr>
          <w:rFonts w:ascii="Times New Roman" w:hAnsi="Times New Roman"/>
          <w:szCs w:val="24"/>
        </w:rPr>
        <w:t>Remove soda and junk foods out of vending machines.</w:t>
      </w:r>
    </w:p>
    <w:p w:rsidR="003D3A85" w:rsidRPr="00A70213" w:rsidRDefault="003D3A85" w:rsidP="007900DE">
      <w:pPr>
        <w:pStyle w:val="Default"/>
        <w:numPr>
          <w:ilvl w:val="0"/>
          <w:numId w:val="5"/>
        </w:numPr>
        <w:ind w:left="900" w:right="-360" w:firstLine="0"/>
        <w:rPr>
          <w:rFonts w:ascii="Times New Roman" w:hAnsi="Times New Roman"/>
          <w:szCs w:val="24"/>
        </w:rPr>
      </w:pPr>
      <w:r w:rsidRPr="00A70213">
        <w:rPr>
          <w:rFonts w:ascii="Times New Roman" w:hAnsi="Times New Roman"/>
          <w:szCs w:val="24"/>
        </w:rPr>
        <w:t xml:space="preserve">Conduct educational and marketing campaigns to encourage switching to low fat nutrition. </w:t>
      </w:r>
    </w:p>
    <w:p w:rsidR="003D3A85" w:rsidRDefault="003D3A85" w:rsidP="007900DE">
      <w:pPr>
        <w:pStyle w:val="Default"/>
        <w:numPr>
          <w:ilvl w:val="0"/>
          <w:numId w:val="5"/>
        </w:numPr>
        <w:ind w:left="900" w:right="-360" w:firstLine="0"/>
        <w:rPr>
          <w:rFonts w:ascii="Times New Roman" w:hAnsi="Times New Roman"/>
          <w:szCs w:val="24"/>
        </w:rPr>
      </w:pPr>
      <w:r w:rsidRPr="00A70213">
        <w:rPr>
          <w:rFonts w:ascii="Times New Roman" w:hAnsi="Times New Roman"/>
          <w:szCs w:val="24"/>
        </w:rPr>
        <w:t xml:space="preserve">Establish </w:t>
      </w:r>
      <w:r w:rsidR="006B67C6">
        <w:rPr>
          <w:rFonts w:ascii="Times New Roman" w:hAnsi="Times New Roman"/>
          <w:szCs w:val="24"/>
        </w:rPr>
        <w:t xml:space="preserve">or expand </w:t>
      </w:r>
      <w:r w:rsidRPr="00A70213">
        <w:rPr>
          <w:rFonts w:ascii="Times New Roman" w:hAnsi="Times New Roman"/>
          <w:szCs w:val="24"/>
        </w:rPr>
        <w:t>sport programs</w:t>
      </w:r>
      <w:r w:rsidR="00D75739">
        <w:rPr>
          <w:rFonts w:ascii="Times New Roman" w:hAnsi="Times New Roman"/>
          <w:szCs w:val="24"/>
        </w:rPr>
        <w:t xml:space="preserve"> or</w:t>
      </w:r>
      <w:r w:rsidR="006B67C6">
        <w:rPr>
          <w:rFonts w:ascii="Times New Roman" w:hAnsi="Times New Roman"/>
          <w:szCs w:val="24"/>
        </w:rPr>
        <w:t xml:space="preserve"> 5K runs</w:t>
      </w:r>
      <w:r w:rsidRPr="00A70213">
        <w:rPr>
          <w:rFonts w:ascii="Times New Roman" w:hAnsi="Times New Roman"/>
          <w:szCs w:val="24"/>
        </w:rPr>
        <w:t xml:space="preserve"> in </w:t>
      </w:r>
      <w:r w:rsidR="006B67C6">
        <w:rPr>
          <w:rFonts w:ascii="Times New Roman" w:hAnsi="Times New Roman"/>
          <w:szCs w:val="24"/>
        </w:rPr>
        <w:t xml:space="preserve">communities, </w:t>
      </w:r>
      <w:r w:rsidRPr="00A70213">
        <w:rPr>
          <w:rFonts w:ascii="Times New Roman" w:hAnsi="Times New Roman"/>
          <w:szCs w:val="24"/>
        </w:rPr>
        <w:t>schools</w:t>
      </w:r>
      <w:r w:rsidR="00D75739">
        <w:rPr>
          <w:rFonts w:ascii="Times New Roman" w:hAnsi="Times New Roman"/>
          <w:szCs w:val="24"/>
        </w:rPr>
        <w:t>,</w:t>
      </w:r>
      <w:r w:rsidRPr="00A70213">
        <w:rPr>
          <w:rFonts w:ascii="Times New Roman" w:hAnsi="Times New Roman"/>
          <w:szCs w:val="24"/>
        </w:rPr>
        <w:t xml:space="preserve"> and worksites.</w:t>
      </w:r>
    </w:p>
    <w:p w:rsidR="006B67C6" w:rsidRDefault="006B67C6" w:rsidP="007900DE">
      <w:pPr>
        <w:pStyle w:val="Default"/>
        <w:numPr>
          <w:ilvl w:val="0"/>
          <w:numId w:val="5"/>
        </w:numPr>
        <w:ind w:left="900" w:right="-360" w:firstLine="0"/>
        <w:rPr>
          <w:rFonts w:ascii="Times New Roman" w:hAnsi="Times New Roman"/>
          <w:szCs w:val="24"/>
        </w:rPr>
      </w:pPr>
      <w:r>
        <w:rPr>
          <w:rFonts w:ascii="Times New Roman" w:hAnsi="Times New Roman"/>
          <w:szCs w:val="24"/>
        </w:rPr>
        <w:lastRenderedPageBreak/>
        <w:t>Create “green spaces” that encourage children to play and adults to stay active</w:t>
      </w:r>
      <w:r w:rsidR="006D0EFC">
        <w:rPr>
          <w:rFonts w:ascii="Times New Roman" w:hAnsi="Times New Roman"/>
          <w:szCs w:val="24"/>
        </w:rPr>
        <w:t>.</w:t>
      </w:r>
    </w:p>
    <w:p w:rsidR="006B67C6" w:rsidRPr="00A70213" w:rsidRDefault="006B67C6" w:rsidP="007900DE">
      <w:pPr>
        <w:pStyle w:val="Default"/>
        <w:numPr>
          <w:ilvl w:val="0"/>
          <w:numId w:val="5"/>
        </w:numPr>
        <w:ind w:left="900" w:right="-360" w:firstLine="0"/>
        <w:rPr>
          <w:rFonts w:ascii="Times New Roman" w:hAnsi="Times New Roman"/>
          <w:szCs w:val="24"/>
        </w:rPr>
      </w:pPr>
      <w:r>
        <w:rPr>
          <w:rFonts w:ascii="Times New Roman" w:hAnsi="Times New Roman"/>
          <w:szCs w:val="24"/>
        </w:rPr>
        <w:t>Establish or expand safe playgrounds for children</w:t>
      </w:r>
      <w:r w:rsidR="006D0EFC">
        <w:rPr>
          <w:rFonts w:ascii="Times New Roman" w:hAnsi="Times New Roman"/>
          <w:szCs w:val="24"/>
        </w:rPr>
        <w:t>.</w:t>
      </w:r>
    </w:p>
    <w:p w:rsidR="003D3A85" w:rsidRDefault="003D3A85" w:rsidP="007900DE">
      <w:pPr>
        <w:pStyle w:val="Default"/>
        <w:numPr>
          <w:ilvl w:val="0"/>
          <w:numId w:val="5"/>
        </w:numPr>
        <w:ind w:left="900" w:right="-360" w:firstLine="0"/>
        <w:rPr>
          <w:rFonts w:ascii="Times New Roman" w:hAnsi="Times New Roman"/>
          <w:szCs w:val="24"/>
        </w:rPr>
      </w:pPr>
      <w:r w:rsidRPr="00A70213">
        <w:rPr>
          <w:rFonts w:ascii="Times New Roman" w:hAnsi="Times New Roman"/>
          <w:szCs w:val="24"/>
        </w:rPr>
        <w:t xml:space="preserve">Establish </w:t>
      </w:r>
      <w:r w:rsidR="006B67C6">
        <w:rPr>
          <w:rFonts w:ascii="Times New Roman" w:hAnsi="Times New Roman"/>
          <w:szCs w:val="24"/>
        </w:rPr>
        <w:t xml:space="preserve">or expand </w:t>
      </w:r>
      <w:r w:rsidRPr="00A70213">
        <w:rPr>
          <w:rFonts w:ascii="Times New Roman" w:hAnsi="Times New Roman"/>
          <w:szCs w:val="24"/>
        </w:rPr>
        <w:t>community gardens</w:t>
      </w:r>
      <w:r w:rsidR="006B67C6">
        <w:rPr>
          <w:rFonts w:ascii="Times New Roman" w:hAnsi="Times New Roman"/>
          <w:szCs w:val="24"/>
        </w:rPr>
        <w:t>.</w:t>
      </w:r>
      <w:r w:rsidRPr="00A70213">
        <w:rPr>
          <w:rFonts w:ascii="Times New Roman" w:hAnsi="Times New Roman"/>
          <w:szCs w:val="24"/>
        </w:rPr>
        <w:t xml:space="preserve"> </w:t>
      </w:r>
    </w:p>
    <w:p w:rsidR="006B67C6" w:rsidRPr="00A70213" w:rsidRDefault="006B67C6" w:rsidP="006B67C6">
      <w:pPr>
        <w:pStyle w:val="Default"/>
        <w:numPr>
          <w:ilvl w:val="0"/>
          <w:numId w:val="5"/>
        </w:numPr>
        <w:ind w:left="1440" w:right="-360" w:hanging="540"/>
        <w:rPr>
          <w:rFonts w:ascii="Times New Roman" w:hAnsi="Times New Roman"/>
          <w:szCs w:val="24"/>
        </w:rPr>
      </w:pPr>
      <w:r>
        <w:rPr>
          <w:rFonts w:ascii="Times New Roman" w:hAnsi="Times New Roman"/>
          <w:szCs w:val="24"/>
        </w:rPr>
        <w:t>Establish space-share agreements with local parks, schools, or other entities to increase opportunities for community members to be physically active or spaces for tribes to host healthy eating and active living activities</w:t>
      </w:r>
      <w:r w:rsidR="006D0EFC">
        <w:rPr>
          <w:rFonts w:ascii="Times New Roman" w:hAnsi="Times New Roman"/>
          <w:szCs w:val="24"/>
        </w:rPr>
        <w:t>.</w:t>
      </w:r>
    </w:p>
    <w:p w:rsidR="003D3A85" w:rsidRPr="00A70213" w:rsidRDefault="003D3A85" w:rsidP="007900DE">
      <w:pPr>
        <w:pStyle w:val="Default"/>
        <w:numPr>
          <w:ilvl w:val="0"/>
          <w:numId w:val="5"/>
        </w:numPr>
        <w:ind w:left="1440" w:right="-360" w:hanging="540"/>
        <w:rPr>
          <w:rFonts w:ascii="Times New Roman" w:hAnsi="Times New Roman"/>
          <w:szCs w:val="24"/>
        </w:rPr>
      </w:pPr>
      <w:r w:rsidRPr="00A70213">
        <w:rPr>
          <w:rFonts w:ascii="Times New Roman" w:hAnsi="Times New Roman"/>
          <w:szCs w:val="24"/>
        </w:rPr>
        <w:t>Increase access to and promotion of healthy foods at restaurants, businesses, and events, such as at convenience stores and at cultural events.</w:t>
      </w:r>
    </w:p>
    <w:p w:rsidR="003D3A85" w:rsidRPr="00A70213" w:rsidRDefault="003D3A85" w:rsidP="008024B8">
      <w:pPr>
        <w:pStyle w:val="Default"/>
        <w:numPr>
          <w:ilvl w:val="0"/>
          <w:numId w:val="5"/>
        </w:numPr>
        <w:ind w:left="1440" w:right="-360" w:hanging="540"/>
        <w:rPr>
          <w:rFonts w:ascii="Times New Roman" w:hAnsi="Times New Roman"/>
          <w:szCs w:val="24"/>
        </w:rPr>
      </w:pPr>
      <w:r w:rsidRPr="00A70213">
        <w:rPr>
          <w:rFonts w:ascii="Times New Roman" w:hAnsi="Times New Roman"/>
          <w:szCs w:val="24"/>
        </w:rPr>
        <w:t>Policies that will instill and/or provide opportunities and access for physical activity at events or in various settings.</w:t>
      </w:r>
    </w:p>
    <w:p w:rsidR="003D3A85" w:rsidRPr="00A70213" w:rsidRDefault="003D3A85" w:rsidP="003D3A85">
      <w:pPr>
        <w:pStyle w:val="Default"/>
        <w:ind w:right="-360"/>
        <w:rPr>
          <w:rFonts w:ascii="Times New Roman" w:hAnsi="Times New Roman"/>
          <w:szCs w:val="24"/>
        </w:rPr>
      </w:pPr>
    </w:p>
    <w:p w:rsidR="006B121B" w:rsidRPr="006B121B" w:rsidRDefault="006B121B" w:rsidP="006B121B">
      <w:pPr>
        <w:pStyle w:val="NoSpacing"/>
        <w:ind w:left="540"/>
        <w:rPr>
          <w:rFonts w:ascii="Times New Roman" w:hAnsi="Times New Roman" w:cs="Times New Roman"/>
          <w:sz w:val="24"/>
          <w:szCs w:val="24"/>
        </w:rPr>
      </w:pPr>
      <w:r>
        <w:rPr>
          <w:rFonts w:ascii="Times New Roman" w:hAnsi="Times New Roman" w:cs="Times New Roman"/>
          <w:sz w:val="24"/>
          <w:szCs w:val="24"/>
        </w:rPr>
        <w:t>Add</w:t>
      </w:r>
      <w:r w:rsidR="002B74AE">
        <w:rPr>
          <w:rFonts w:ascii="Times New Roman" w:hAnsi="Times New Roman" w:cs="Times New Roman"/>
          <w:sz w:val="24"/>
          <w:szCs w:val="24"/>
        </w:rPr>
        <w:t xml:space="preserve">itional policies and strategies to promote </w:t>
      </w:r>
      <w:r>
        <w:rPr>
          <w:rFonts w:ascii="Times New Roman" w:hAnsi="Times New Roman" w:cs="Times New Roman"/>
          <w:sz w:val="24"/>
          <w:szCs w:val="24"/>
        </w:rPr>
        <w:t>community healthy eating and active living:</w:t>
      </w:r>
    </w:p>
    <w:p w:rsidR="006B121B" w:rsidRPr="006B121B" w:rsidRDefault="006B121B" w:rsidP="006B121B">
      <w:pPr>
        <w:pStyle w:val="NoSpacing"/>
        <w:numPr>
          <w:ilvl w:val="0"/>
          <w:numId w:val="8"/>
        </w:numPr>
        <w:ind w:left="630" w:hanging="90"/>
        <w:rPr>
          <w:rFonts w:ascii="Times New Roman" w:hAnsi="Times New Roman" w:cs="Times New Roman"/>
          <w:sz w:val="24"/>
          <w:szCs w:val="24"/>
        </w:rPr>
      </w:pPr>
      <w:r w:rsidRPr="006B121B">
        <w:rPr>
          <w:rFonts w:ascii="Times New Roman" w:hAnsi="Times New Roman" w:cs="Times New Roman"/>
          <w:i/>
          <w:iCs/>
          <w:sz w:val="24"/>
          <w:szCs w:val="24"/>
        </w:rPr>
        <w:t>Comprehensive Prevention in a Community Setting, </w:t>
      </w:r>
      <w:hyperlink r:id="rId7" w:tgtFrame="_blank" w:history="1">
        <w:r w:rsidRPr="006B121B">
          <w:rPr>
            <w:rStyle w:val="Hyperlink"/>
            <w:rFonts w:ascii="Times New Roman" w:hAnsi="Times New Roman" w:cs="Times New Roman"/>
            <w:b/>
            <w:bCs/>
            <w:i/>
            <w:iCs/>
            <w:sz w:val="24"/>
            <w:szCs w:val="24"/>
          </w:rPr>
          <w:t>click here</w:t>
        </w:r>
      </w:hyperlink>
      <w:r w:rsidRPr="006B121B">
        <w:rPr>
          <w:rFonts w:ascii="Times New Roman" w:hAnsi="Times New Roman" w:cs="Times New Roman"/>
          <w:i/>
          <w:iCs/>
          <w:sz w:val="24"/>
          <w:szCs w:val="24"/>
        </w:rPr>
        <w:t>.</w:t>
      </w:r>
    </w:p>
    <w:p w:rsidR="006B121B" w:rsidRPr="006B121B" w:rsidRDefault="006B121B" w:rsidP="006B121B">
      <w:pPr>
        <w:pStyle w:val="NoSpacing"/>
        <w:numPr>
          <w:ilvl w:val="0"/>
          <w:numId w:val="8"/>
        </w:numPr>
        <w:ind w:left="630" w:hanging="90"/>
        <w:rPr>
          <w:rFonts w:ascii="Times New Roman" w:hAnsi="Times New Roman" w:cs="Times New Roman"/>
          <w:sz w:val="24"/>
          <w:szCs w:val="24"/>
        </w:rPr>
      </w:pPr>
      <w:r w:rsidRPr="006B121B">
        <w:rPr>
          <w:rFonts w:ascii="Times New Roman" w:hAnsi="Times New Roman" w:cs="Times New Roman"/>
          <w:i/>
          <w:iCs/>
          <w:sz w:val="24"/>
          <w:szCs w:val="24"/>
        </w:rPr>
        <w:t>Opportunities for Physical Activity, </w:t>
      </w:r>
      <w:hyperlink r:id="rId8" w:tgtFrame="_blank" w:history="1">
        <w:r w:rsidRPr="006B121B">
          <w:rPr>
            <w:rStyle w:val="Hyperlink"/>
            <w:rFonts w:ascii="Times New Roman" w:hAnsi="Times New Roman" w:cs="Times New Roman"/>
            <w:b/>
            <w:bCs/>
            <w:i/>
            <w:iCs/>
            <w:sz w:val="24"/>
            <w:szCs w:val="24"/>
          </w:rPr>
          <w:t>click here</w:t>
        </w:r>
      </w:hyperlink>
      <w:r w:rsidRPr="006B121B">
        <w:rPr>
          <w:rFonts w:ascii="Times New Roman" w:hAnsi="Times New Roman" w:cs="Times New Roman"/>
          <w:i/>
          <w:iCs/>
          <w:sz w:val="24"/>
          <w:szCs w:val="24"/>
        </w:rPr>
        <w:t>.</w:t>
      </w:r>
    </w:p>
    <w:p w:rsidR="006B121B" w:rsidRPr="006B121B" w:rsidRDefault="006B121B" w:rsidP="00C800BB">
      <w:pPr>
        <w:pStyle w:val="NoSpacing"/>
        <w:numPr>
          <w:ilvl w:val="0"/>
          <w:numId w:val="8"/>
        </w:numPr>
        <w:ind w:left="630" w:right="-360" w:hanging="90"/>
        <w:rPr>
          <w:rFonts w:ascii="Times New Roman" w:hAnsi="Times New Roman" w:cs="Times New Roman"/>
          <w:sz w:val="24"/>
          <w:szCs w:val="24"/>
        </w:rPr>
      </w:pPr>
      <w:r w:rsidRPr="006B121B">
        <w:rPr>
          <w:rFonts w:ascii="Times New Roman" w:hAnsi="Times New Roman" w:cs="Times New Roman"/>
          <w:i/>
          <w:iCs/>
          <w:sz w:val="24"/>
          <w:szCs w:val="24"/>
        </w:rPr>
        <w:t>Access to Healthy Foods, </w:t>
      </w:r>
      <w:hyperlink r:id="rId9" w:tgtFrame="_blank" w:history="1">
        <w:r w:rsidRPr="006B121B">
          <w:rPr>
            <w:rStyle w:val="Hyperlink"/>
            <w:rFonts w:ascii="Times New Roman" w:hAnsi="Times New Roman" w:cs="Times New Roman"/>
            <w:b/>
            <w:bCs/>
            <w:i/>
            <w:iCs/>
            <w:sz w:val="24"/>
            <w:szCs w:val="24"/>
          </w:rPr>
          <w:t>click here</w:t>
        </w:r>
      </w:hyperlink>
      <w:r w:rsidRPr="006B121B">
        <w:rPr>
          <w:rFonts w:ascii="Times New Roman" w:hAnsi="Times New Roman" w:cs="Times New Roman"/>
          <w:i/>
          <w:iCs/>
          <w:sz w:val="24"/>
          <w:szCs w:val="24"/>
        </w:rPr>
        <w:t>.</w:t>
      </w:r>
    </w:p>
    <w:p w:rsidR="006B121B" w:rsidRPr="006B121B" w:rsidRDefault="006B121B" w:rsidP="00C800BB">
      <w:pPr>
        <w:pStyle w:val="NoSpacing"/>
        <w:numPr>
          <w:ilvl w:val="0"/>
          <w:numId w:val="8"/>
        </w:numPr>
        <w:ind w:left="630" w:right="-360" w:hanging="90"/>
        <w:rPr>
          <w:rFonts w:ascii="Times New Roman" w:hAnsi="Times New Roman" w:cs="Times New Roman"/>
          <w:sz w:val="24"/>
          <w:szCs w:val="24"/>
        </w:rPr>
      </w:pPr>
      <w:r w:rsidRPr="006B121B">
        <w:rPr>
          <w:rFonts w:ascii="Times New Roman" w:hAnsi="Times New Roman" w:cs="Times New Roman"/>
          <w:i/>
          <w:sz w:val="24"/>
          <w:szCs w:val="24"/>
        </w:rPr>
        <w:t>Tools for Healthy Tribes</w:t>
      </w:r>
      <w:r>
        <w:rPr>
          <w:rFonts w:ascii="Times New Roman" w:hAnsi="Times New Roman" w:cs="Times New Roman"/>
          <w:sz w:val="24"/>
          <w:szCs w:val="24"/>
        </w:rPr>
        <w:t xml:space="preserve"> and </w:t>
      </w:r>
      <w:r w:rsidRPr="006B121B">
        <w:rPr>
          <w:rFonts w:ascii="Times New Roman" w:hAnsi="Times New Roman" w:cs="Times New Roman"/>
          <w:i/>
          <w:sz w:val="24"/>
          <w:szCs w:val="24"/>
        </w:rPr>
        <w:t xml:space="preserve">American Indian Healthy Eating Project </w:t>
      </w:r>
      <w:r w:rsidRPr="006B121B">
        <w:rPr>
          <w:rFonts w:ascii="Times New Roman" w:hAnsi="Times New Roman" w:cs="Times New Roman"/>
          <w:sz w:val="24"/>
          <w:szCs w:val="24"/>
        </w:rPr>
        <w:t xml:space="preserve">website, </w:t>
      </w:r>
      <w:hyperlink r:id="rId10" w:history="1">
        <w:r w:rsidRPr="006B121B">
          <w:rPr>
            <w:rStyle w:val="Hyperlink"/>
            <w:rFonts w:ascii="Times New Roman" w:hAnsi="Times New Roman" w:cs="Times New Roman"/>
            <w:b/>
            <w:i/>
            <w:sz w:val="24"/>
            <w:szCs w:val="24"/>
          </w:rPr>
          <w:t>click here.</w:t>
        </w:r>
      </w:hyperlink>
      <w:r>
        <w:rPr>
          <w:rFonts w:ascii="Times New Roman" w:hAnsi="Times New Roman" w:cs="Times New Roman"/>
          <w:sz w:val="24"/>
          <w:szCs w:val="24"/>
        </w:rPr>
        <w:t xml:space="preserve"> </w:t>
      </w:r>
    </w:p>
    <w:p w:rsidR="006B121B" w:rsidRPr="006B121B" w:rsidRDefault="006B121B" w:rsidP="006B121B">
      <w:pPr>
        <w:spacing w:line="240" w:lineRule="auto"/>
        <w:ind w:left="720"/>
        <w:rPr>
          <w:rFonts w:ascii="Times New Roman" w:hAnsi="Times New Roman" w:cs="Times New Roman"/>
          <w:sz w:val="24"/>
          <w:szCs w:val="24"/>
        </w:rPr>
      </w:pPr>
    </w:p>
    <w:p w:rsidR="003D3A85" w:rsidRPr="00A70213" w:rsidRDefault="00A70213" w:rsidP="00517A6E">
      <w:pPr>
        <w:pStyle w:val="ListParagraph"/>
        <w:numPr>
          <w:ilvl w:val="0"/>
          <w:numId w:val="3"/>
        </w:numPr>
        <w:spacing w:line="240" w:lineRule="auto"/>
        <w:ind w:left="630" w:hanging="450"/>
        <w:rPr>
          <w:rFonts w:ascii="Times New Roman" w:hAnsi="Times New Roman" w:cs="Times New Roman"/>
          <w:b/>
          <w:sz w:val="24"/>
          <w:szCs w:val="24"/>
        </w:rPr>
      </w:pPr>
      <w:r w:rsidRPr="00A70213">
        <w:rPr>
          <w:rFonts w:ascii="Times New Roman" w:hAnsi="Times New Roman" w:cs="Times New Roman"/>
          <w:b/>
          <w:sz w:val="24"/>
          <w:szCs w:val="24"/>
        </w:rPr>
        <w:t>Travel Support</w:t>
      </w:r>
    </w:p>
    <w:p w:rsidR="003D3A85" w:rsidRPr="00A70213" w:rsidRDefault="003D3A85" w:rsidP="003D3A85">
      <w:pPr>
        <w:pStyle w:val="ListParagraph"/>
        <w:spacing w:line="240" w:lineRule="auto"/>
        <w:rPr>
          <w:rFonts w:ascii="Times New Roman" w:hAnsi="Times New Roman" w:cs="Times New Roman"/>
          <w:b/>
          <w:sz w:val="24"/>
          <w:szCs w:val="24"/>
        </w:rPr>
      </w:pPr>
    </w:p>
    <w:p w:rsidR="003D3A85" w:rsidRPr="00A70213" w:rsidRDefault="00A70213" w:rsidP="00517A6E">
      <w:pPr>
        <w:pStyle w:val="ListParagraph"/>
        <w:numPr>
          <w:ilvl w:val="0"/>
          <w:numId w:val="2"/>
        </w:numPr>
        <w:spacing w:line="240" w:lineRule="auto"/>
        <w:ind w:hanging="450"/>
        <w:rPr>
          <w:rFonts w:ascii="Times New Roman" w:hAnsi="Times New Roman" w:cs="Times New Roman"/>
          <w:sz w:val="24"/>
          <w:szCs w:val="24"/>
        </w:rPr>
      </w:pPr>
      <w:r w:rsidRPr="00A70213">
        <w:rPr>
          <w:rFonts w:ascii="Times New Roman" w:hAnsi="Times New Roman" w:cs="Times New Roman"/>
          <w:sz w:val="24"/>
          <w:szCs w:val="24"/>
        </w:rPr>
        <w:t>Each participating tribe or organization must send one or more representatives to</w:t>
      </w:r>
      <w:r w:rsidR="003D3A85" w:rsidRPr="00A70213">
        <w:rPr>
          <w:rFonts w:ascii="Times New Roman" w:hAnsi="Times New Roman" w:cs="Times New Roman"/>
          <w:sz w:val="24"/>
          <w:szCs w:val="24"/>
        </w:rPr>
        <w:t xml:space="preserve"> attend the </w:t>
      </w:r>
      <w:r w:rsidR="003B32C5">
        <w:rPr>
          <w:rFonts w:ascii="Times New Roman" w:hAnsi="Times New Roman" w:cs="Times New Roman"/>
          <w:sz w:val="24"/>
          <w:szCs w:val="24"/>
        </w:rPr>
        <w:t>two</w:t>
      </w:r>
      <w:r w:rsidR="003D3A85" w:rsidRPr="00A70213">
        <w:rPr>
          <w:rFonts w:ascii="Times New Roman" w:hAnsi="Times New Roman" w:cs="Times New Roman"/>
          <w:sz w:val="24"/>
          <w:szCs w:val="24"/>
        </w:rPr>
        <w:t xml:space="preserve"> </w:t>
      </w:r>
      <w:r w:rsidRPr="00A70213">
        <w:rPr>
          <w:rFonts w:ascii="Times New Roman" w:hAnsi="Times New Roman" w:cs="Times New Roman"/>
          <w:sz w:val="24"/>
          <w:szCs w:val="24"/>
        </w:rPr>
        <w:t xml:space="preserve">HNNC Network workshops </w:t>
      </w:r>
      <w:r w:rsidR="003B32C5">
        <w:rPr>
          <w:rFonts w:ascii="Times New Roman" w:hAnsi="Times New Roman" w:cs="Times New Roman"/>
          <w:sz w:val="24"/>
          <w:szCs w:val="24"/>
        </w:rPr>
        <w:t>hosted each year for a total of four workshops.</w:t>
      </w:r>
    </w:p>
    <w:p w:rsidR="003D3A85" w:rsidRPr="00A70213" w:rsidRDefault="003D3A85" w:rsidP="00517A6E">
      <w:pPr>
        <w:pStyle w:val="ListParagraph"/>
        <w:numPr>
          <w:ilvl w:val="0"/>
          <w:numId w:val="2"/>
        </w:numPr>
        <w:spacing w:line="240" w:lineRule="auto"/>
        <w:ind w:hanging="450"/>
        <w:rPr>
          <w:rFonts w:ascii="Times New Roman" w:hAnsi="Times New Roman" w:cs="Times New Roman"/>
          <w:sz w:val="24"/>
          <w:szCs w:val="24"/>
        </w:rPr>
      </w:pPr>
      <w:r w:rsidRPr="00A70213">
        <w:rPr>
          <w:rFonts w:ascii="Times New Roman" w:hAnsi="Times New Roman" w:cs="Times New Roman"/>
          <w:sz w:val="24"/>
          <w:szCs w:val="24"/>
        </w:rPr>
        <w:t xml:space="preserve">Reasonable travel expenses include mileage reimbursements in accordance with the </w:t>
      </w:r>
      <w:r w:rsidR="001A5BA4">
        <w:rPr>
          <w:rFonts w:ascii="Times New Roman" w:hAnsi="Times New Roman" w:cs="Times New Roman"/>
          <w:sz w:val="24"/>
          <w:szCs w:val="24"/>
        </w:rPr>
        <w:t xml:space="preserve">2016 </w:t>
      </w:r>
      <w:r w:rsidRPr="00A70213">
        <w:rPr>
          <w:rFonts w:ascii="Times New Roman" w:hAnsi="Times New Roman" w:cs="Times New Roman"/>
          <w:sz w:val="24"/>
          <w:szCs w:val="24"/>
        </w:rPr>
        <w:t>state mileage rate</w:t>
      </w:r>
      <w:r w:rsidR="001A5BA4">
        <w:rPr>
          <w:rFonts w:ascii="Times New Roman" w:hAnsi="Times New Roman" w:cs="Times New Roman"/>
          <w:sz w:val="24"/>
          <w:szCs w:val="24"/>
        </w:rPr>
        <w:t xml:space="preserve"> of</w:t>
      </w:r>
      <w:r w:rsidRPr="00A70213">
        <w:rPr>
          <w:rFonts w:ascii="Times New Roman" w:hAnsi="Times New Roman" w:cs="Times New Roman"/>
          <w:sz w:val="24"/>
          <w:szCs w:val="24"/>
        </w:rPr>
        <w:t xml:space="preserve"> $</w:t>
      </w:r>
      <w:r w:rsidR="00E20FB2">
        <w:rPr>
          <w:rFonts w:ascii="Times New Roman" w:hAnsi="Times New Roman" w:cs="Times New Roman"/>
          <w:sz w:val="24"/>
          <w:szCs w:val="24"/>
        </w:rPr>
        <w:t>0</w:t>
      </w:r>
      <w:r w:rsidRPr="00A70213">
        <w:rPr>
          <w:rFonts w:ascii="Times New Roman" w:hAnsi="Times New Roman" w:cs="Times New Roman"/>
          <w:sz w:val="24"/>
          <w:szCs w:val="24"/>
        </w:rPr>
        <w:t>.5</w:t>
      </w:r>
      <w:r w:rsidR="00525435">
        <w:rPr>
          <w:rFonts w:ascii="Times New Roman" w:hAnsi="Times New Roman" w:cs="Times New Roman"/>
          <w:sz w:val="24"/>
          <w:szCs w:val="24"/>
        </w:rPr>
        <w:t>4</w:t>
      </w:r>
      <w:r w:rsidRPr="00A70213">
        <w:rPr>
          <w:rFonts w:ascii="Times New Roman" w:hAnsi="Times New Roman" w:cs="Times New Roman"/>
          <w:sz w:val="24"/>
          <w:szCs w:val="24"/>
        </w:rPr>
        <w:t xml:space="preserve"> per mile.</w:t>
      </w:r>
    </w:p>
    <w:p w:rsidR="003D3A85" w:rsidRPr="00A70213" w:rsidRDefault="003D3A85" w:rsidP="00517A6E">
      <w:pPr>
        <w:pStyle w:val="ListParagraph"/>
        <w:numPr>
          <w:ilvl w:val="0"/>
          <w:numId w:val="2"/>
        </w:numPr>
        <w:spacing w:line="240" w:lineRule="auto"/>
        <w:ind w:hanging="450"/>
        <w:rPr>
          <w:rFonts w:ascii="Times New Roman" w:hAnsi="Times New Roman" w:cs="Times New Roman"/>
          <w:sz w:val="24"/>
          <w:szCs w:val="24"/>
        </w:rPr>
      </w:pPr>
      <w:r w:rsidRPr="00A70213">
        <w:rPr>
          <w:rFonts w:ascii="Times New Roman" w:hAnsi="Times New Roman" w:cs="Times New Roman"/>
          <w:sz w:val="24"/>
          <w:szCs w:val="24"/>
        </w:rPr>
        <w:t>Reasonable travel expenses include lodging where it is no</w:t>
      </w:r>
      <w:r w:rsidR="00DE1FB8">
        <w:rPr>
          <w:rFonts w:ascii="Times New Roman" w:hAnsi="Times New Roman" w:cs="Times New Roman"/>
          <w:sz w:val="24"/>
          <w:szCs w:val="24"/>
        </w:rPr>
        <w:t xml:space="preserve">t possible to commute safely </w:t>
      </w:r>
      <w:r w:rsidRPr="00A70213">
        <w:rPr>
          <w:rFonts w:ascii="Times New Roman" w:hAnsi="Times New Roman" w:cs="Times New Roman"/>
          <w:sz w:val="24"/>
          <w:szCs w:val="24"/>
        </w:rPr>
        <w:t xml:space="preserve">within one day. </w:t>
      </w:r>
    </w:p>
    <w:p w:rsidR="003D3A85" w:rsidRPr="00A902C2" w:rsidRDefault="003D3A85" w:rsidP="00517A6E">
      <w:pPr>
        <w:pStyle w:val="ListParagraph"/>
        <w:numPr>
          <w:ilvl w:val="0"/>
          <w:numId w:val="2"/>
        </w:numPr>
        <w:spacing w:line="240" w:lineRule="auto"/>
        <w:ind w:hanging="450"/>
        <w:rPr>
          <w:rFonts w:ascii="Times New Roman" w:hAnsi="Times New Roman" w:cs="Times New Roman"/>
          <w:sz w:val="24"/>
          <w:szCs w:val="24"/>
        </w:rPr>
      </w:pPr>
      <w:r w:rsidRPr="00A70213">
        <w:rPr>
          <w:rFonts w:ascii="Times New Roman" w:hAnsi="Times New Roman" w:cs="Times New Roman"/>
          <w:sz w:val="24"/>
          <w:szCs w:val="24"/>
        </w:rPr>
        <w:t>Reasonable travel expenses</w:t>
      </w:r>
      <w:r w:rsidR="00A70213" w:rsidRPr="00A70213">
        <w:rPr>
          <w:rFonts w:ascii="Times New Roman" w:hAnsi="Times New Roman" w:cs="Times New Roman"/>
          <w:sz w:val="24"/>
          <w:szCs w:val="24"/>
        </w:rPr>
        <w:t xml:space="preserve"> may</w:t>
      </w:r>
      <w:r w:rsidRPr="00A70213">
        <w:rPr>
          <w:rFonts w:ascii="Times New Roman" w:hAnsi="Times New Roman" w:cs="Times New Roman"/>
          <w:sz w:val="24"/>
          <w:szCs w:val="24"/>
        </w:rPr>
        <w:t xml:space="preserve"> include </w:t>
      </w:r>
      <w:r w:rsidR="00A902C2">
        <w:rPr>
          <w:rFonts w:ascii="Times New Roman" w:hAnsi="Times New Roman" w:cs="Times New Roman"/>
          <w:sz w:val="24"/>
          <w:szCs w:val="24"/>
        </w:rPr>
        <w:t xml:space="preserve">meals, where applicable. </w:t>
      </w:r>
      <w:r w:rsidR="00622F65">
        <w:rPr>
          <w:rFonts w:ascii="Times New Roman" w:hAnsi="Times New Roman" w:cs="Times New Roman"/>
          <w:sz w:val="24"/>
          <w:szCs w:val="24"/>
        </w:rPr>
        <w:t xml:space="preserve">The </w:t>
      </w:r>
      <w:r w:rsidR="00A902C2">
        <w:rPr>
          <w:rFonts w:ascii="Times New Roman" w:hAnsi="Times New Roman" w:cs="Times New Roman"/>
          <w:sz w:val="24"/>
          <w:szCs w:val="24"/>
        </w:rPr>
        <w:t>2016 state a</w:t>
      </w:r>
      <w:r w:rsidRPr="00A70213">
        <w:rPr>
          <w:rFonts w:ascii="Times New Roman" w:hAnsi="Times New Roman" w:cs="Times New Roman"/>
          <w:sz w:val="24"/>
          <w:szCs w:val="24"/>
        </w:rPr>
        <w:t>pproved rates are</w:t>
      </w:r>
      <w:r w:rsidR="00622F65">
        <w:rPr>
          <w:rFonts w:ascii="Times New Roman" w:hAnsi="Times New Roman" w:cs="Times New Roman"/>
          <w:sz w:val="24"/>
          <w:szCs w:val="24"/>
        </w:rPr>
        <w:t xml:space="preserve"> as follows: </w:t>
      </w:r>
      <w:r w:rsidRPr="00A902C2">
        <w:rPr>
          <w:rFonts w:ascii="Times New Roman" w:hAnsi="Times New Roman" w:cs="Times New Roman"/>
          <w:sz w:val="24"/>
          <w:szCs w:val="24"/>
        </w:rPr>
        <w:t>Breakfast $</w:t>
      </w:r>
      <w:r w:rsidR="00A902C2">
        <w:rPr>
          <w:rFonts w:ascii="Times New Roman" w:hAnsi="Times New Roman" w:cs="Times New Roman"/>
          <w:sz w:val="24"/>
          <w:szCs w:val="24"/>
        </w:rPr>
        <w:t>8.30</w:t>
      </w:r>
      <w:r w:rsidR="00622F65">
        <w:rPr>
          <w:rFonts w:ascii="Times New Roman" w:hAnsi="Times New Roman" w:cs="Times New Roman"/>
          <w:sz w:val="24"/>
          <w:szCs w:val="24"/>
        </w:rPr>
        <w:t>;</w:t>
      </w:r>
      <w:r w:rsidR="00A902C2">
        <w:rPr>
          <w:rFonts w:ascii="Times New Roman" w:hAnsi="Times New Roman" w:cs="Times New Roman"/>
          <w:sz w:val="24"/>
          <w:szCs w:val="24"/>
        </w:rPr>
        <w:t xml:space="preserve"> Lunch $10.9</w:t>
      </w:r>
      <w:r w:rsidRPr="00A902C2">
        <w:rPr>
          <w:rFonts w:ascii="Times New Roman" w:hAnsi="Times New Roman" w:cs="Times New Roman"/>
          <w:sz w:val="24"/>
          <w:szCs w:val="24"/>
        </w:rPr>
        <w:t>0</w:t>
      </w:r>
      <w:r w:rsidR="00622F65">
        <w:rPr>
          <w:rFonts w:ascii="Times New Roman" w:hAnsi="Times New Roman" w:cs="Times New Roman"/>
          <w:sz w:val="24"/>
          <w:szCs w:val="24"/>
        </w:rPr>
        <w:t>;</w:t>
      </w:r>
      <w:r w:rsidRPr="00A902C2">
        <w:rPr>
          <w:rFonts w:ascii="Times New Roman" w:hAnsi="Times New Roman" w:cs="Times New Roman"/>
          <w:sz w:val="24"/>
          <w:szCs w:val="24"/>
        </w:rPr>
        <w:t xml:space="preserve"> Dinner $1</w:t>
      </w:r>
      <w:r w:rsidR="00A902C2">
        <w:rPr>
          <w:rFonts w:ascii="Times New Roman" w:hAnsi="Times New Roman" w:cs="Times New Roman"/>
          <w:sz w:val="24"/>
          <w:szCs w:val="24"/>
        </w:rPr>
        <w:t>8.70</w:t>
      </w:r>
      <w:r w:rsidRPr="00A902C2">
        <w:rPr>
          <w:rFonts w:ascii="Times New Roman" w:hAnsi="Times New Roman" w:cs="Times New Roman"/>
          <w:sz w:val="24"/>
          <w:szCs w:val="24"/>
        </w:rPr>
        <w:t xml:space="preserve">  </w:t>
      </w:r>
    </w:p>
    <w:p w:rsidR="003D3A85" w:rsidRPr="00A70213" w:rsidRDefault="003D3A85" w:rsidP="00517A6E">
      <w:pPr>
        <w:pStyle w:val="ListParagraph"/>
        <w:numPr>
          <w:ilvl w:val="1"/>
          <w:numId w:val="2"/>
        </w:numPr>
        <w:tabs>
          <w:tab w:val="left" w:pos="1620"/>
        </w:tabs>
        <w:spacing w:line="240" w:lineRule="auto"/>
        <w:ind w:left="1620" w:hanging="450"/>
        <w:rPr>
          <w:rFonts w:ascii="Times New Roman" w:hAnsi="Times New Roman" w:cs="Times New Roman"/>
          <w:sz w:val="24"/>
          <w:szCs w:val="24"/>
        </w:rPr>
      </w:pPr>
      <w:r w:rsidRPr="00A70213">
        <w:rPr>
          <w:rFonts w:ascii="Times New Roman" w:hAnsi="Times New Roman" w:cs="Times New Roman"/>
          <w:sz w:val="24"/>
          <w:szCs w:val="24"/>
        </w:rPr>
        <w:t>Travelers should not request per diem support for meals eaten free at their hotel or provided for by the project</w:t>
      </w:r>
      <w:r w:rsidR="00452462">
        <w:rPr>
          <w:rFonts w:ascii="Times New Roman" w:hAnsi="Times New Roman" w:cs="Times New Roman"/>
          <w:sz w:val="24"/>
          <w:szCs w:val="24"/>
        </w:rPr>
        <w:t xml:space="preserve"> (i.e., lunch </w:t>
      </w:r>
      <w:r w:rsidR="00765CCC">
        <w:rPr>
          <w:rFonts w:ascii="Times New Roman" w:hAnsi="Times New Roman" w:cs="Times New Roman"/>
          <w:sz w:val="24"/>
          <w:szCs w:val="24"/>
        </w:rPr>
        <w:t xml:space="preserve">will be provided during </w:t>
      </w:r>
      <w:r w:rsidR="00452462">
        <w:rPr>
          <w:rFonts w:ascii="Times New Roman" w:hAnsi="Times New Roman" w:cs="Times New Roman"/>
          <w:sz w:val="24"/>
          <w:szCs w:val="24"/>
        </w:rPr>
        <w:t>HNNC workshops)</w:t>
      </w:r>
      <w:r w:rsidRPr="00A70213">
        <w:rPr>
          <w:rFonts w:ascii="Times New Roman" w:hAnsi="Times New Roman" w:cs="Times New Roman"/>
          <w:sz w:val="24"/>
          <w:szCs w:val="24"/>
        </w:rPr>
        <w:t>.</w:t>
      </w:r>
    </w:p>
    <w:p w:rsidR="003D3A85" w:rsidRPr="00A70213" w:rsidRDefault="003D3A85" w:rsidP="00517A6E">
      <w:pPr>
        <w:pStyle w:val="ListParagraph"/>
        <w:numPr>
          <w:ilvl w:val="1"/>
          <w:numId w:val="2"/>
        </w:numPr>
        <w:tabs>
          <w:tab w:val="left" w:pos="1620"/>
        </w:tabs>
        <w:spacing w:line="240" w:lineRule="auto"/>
        <w:ind w:left="1620" w:hanging="450"/>
        <w:rPr>
          <w:rFonts w:ascii="Times New Roman" w:hAnsi="Times New Roman" w:cs="Times New Roman"/>
          <w:sz w:val="24"/>
          <w:szCs w:val="24"/>
        </w:rPr>
      </w:pPr>
      <w:r w:rsidRPr="00A70213">
        <w:rPr>
          <w:rFonts w:ascii="Times New Roman" w:hAnsi="Times New Roman" w:cs="Times New Roman"/>
          <w:sz w:val="24"/>
          <w:szCs w:val="24"/>
        </w:rPr>
        <w:t>Travelers should only seek reimbursement when they have stayed overnight or traveled for more than 8 hours of the day.</w:t>
      </w:r>
    </w:p>
    <w:p w:rsidR="003D3A85" w:rsidRPr="00A70213" w:rsidRDefault="003D3A85" w:rsidP="00517A6E">
      <w:pPr>
        <w:pStyle w:val="ListParagraph"/>
        <w:numPr>
          <w:ilvl w:val="1"/>
          <w:numId w:val="2"/>
        </w:numPr>
        <w:tabs>
          <w:tab w:val="left" w:pos="1620"/>
        </w:tabs>
        <w:spacing w:line="240" w:lineRule="auto"/>
        <w:ind w:left="1620" w:hanging="450"/>
        <w:rPr>
          <w:rFonts w:ascii="Times New Roman" w:hAnsi="Times New Roman" w:cs="Times New Roman"/>
          <w:sz w:val="24"/>
          <w:szCs w:val="24"/>
        </w:rPr>
      </w:pPr>
      <w:r w:rsidRPr="00A70213">
        <w:rPr>
          <w:rFonts w:ascii="Times New Roman" w:hAnsi="Times New Roman" w:cs="Times New Roman"/>
          <w:sz w:val="24"/>
          <w:szCs w:val="24"/>
        </w:rPr>
        <w:t>Lunch is only reimbursable with overnight stay.</w:t>
      </w:r>
    </w:p>
    <w:p w:rsidR="0010095C" w:rsidRPr="00A70213" w:rsidRDefault="00A70213" w:rsidP="00517A6E">
      <w:pPr>
        <w:pStyle w:val="ListParagraph"/>
        <w:numPr>
          <w:ilvl w:val="0"/>
          <w:numId w:val="2"/>
        </w:numPr>
        <w:spacing w:line="240" w:lineRule="auto"/>
        <w:ind w:hanging="450"/>
        <w:rPr>
          <w:rFonts w:ascii="Times New Roman" w:hAnsi="Times New Roman" w:cs="Times New Roman"/>
          <w:sz w:val="24"/>
          <w:szCs w:val="24"/>
        </w:rPr>
      </w:pPr>
      <w:r w:rsidRPr="00A70213">
        <w:rPr>
          <w:rFonts w:ascii="Times New Roman" w:hAnsi="Times New Roman" w:cs="Times New Roman"/>
          <w:sz w:val="24"/>
          <w:szCs w:val="24"/>
        </w:rPr>
        <w:t>Community Partners are encouraged to</w:t>
      </w:r>
      <w:r w:rsidR="003D3A85" w:rsidRPr="00A70213">
        <w:rPr>
          <w:rFonts w:ascii="Times New Roman" w:hAnsi="Times New Roman" w:cs="Times New Roman"/>
          <w:sz w:val="24"/>
          <w:szCs w:val="24"/>
        </w:rPr>
        <w:t xml:space="preserve"> </w:t>
      </w:r>
      <w:r w:rsidRPr="00A70213">
        <w:rPr>
          <w:rFonts w:ascii="Times New Roman" w:hAnsi="Times New Roman" w:cs="Times New Roman"/>
          <w:sz w:val="24"/>
          <w:szCs w:val="24"/>
        </w:rPr>
        <w:t>car</w:t>
      </w:r>
      <w:r w:rsidR="003D3A85" w:rsidRPr="00A70213">
        <w:rPr>
          <w:rFonts w:ascii="Times New Roman" w:hAnsi="Times New Roman" w:cs="Times New Roman"/>
          <w:sz w:val="24"/>
          <w:szCs w:val="24"/>
        </w:rPr>
        <w:t xml:space="preserve">pool to </w:t>
      </w:r>
      <w:r w:rsidRPr="00A70213">
        <w:rPr>
          <w:rFonts w:ascii="Times New Roman" w:hAnsi="Times New Roman" w:cs="Times New Roman"/>
          <w:sz w:val="24"/>
          <w:szCs w:val="24"/>
        </w:rPr>
        <w:t>workshops</w:t>
      </w:r>
      <w:r w:rsidR="003D3A85" w:rsidRPr="00A70213">
        <w:rPr>
          <w:rFonts w:ascii="Times New Roman" w:hAnsi="Times New Roman" w:cs="Times New Roman"/>
          <w:sz w:val="24"/>
          <w:szCs w:val="24"/>
        </w:rPr>
        <w:t xml:space="preserve"> and share rooms, if possible, and take other reasonable steps to conserve </w:t>
      </w:r>
      <w:r w:rsidR="00644915">
        <w:rPr>
          <w:rFonts w:ascii="Times New Roman" w:hAnsi="Times New Roman" w:cs="Times New Roman"/>
          <w:sz w:val="24"/>
          <w:szCs w:val="24"/>
        </w:rPr>
        <w:t xml:space="preserve">the </w:t>
      </w:r>
      <w:r w:rsidR="003D3A85" w:rsidRPr="00A70213">
        <w:rPr>
          <w:rFonts w:ascii="Times New Roman" w:hAnsi="Times New Roman" w:cs="Times New Roman"/>
          <w:sz w:val="24"/>
          <w:szCs w:val="24"/>
        </w:rPr>
        <w:t>travel budget</w:t>
      </w:r>
      <w:r w:rsidRPr="00A70213">
        <w:rPr>
          <w:rFonts w:ascii="Times New Roman" w:hAnsi="Times New Roman" w:cs="Times New Roman"/>
          <w:sz w:val="24"/>
          <w:szCs w:val="24"/>
        </w:rPr>
        <w:t xml:space="preserve"> to promote in-community activities</w:t>
      </w:r>
      <w:r w:rsidR="003D3A85" w:rsidRPr="00A70213">
        <w:rPr>
          <w:rFonts w:ascii="Times New Roman" w:hAnsi="Times New Roman" w:cs="Times New Roman"/>
          <w:sz w:val="24"/>
          <w:szCs w:val="24"/>
        </w:rPr>
        <w:t xml:space="preserve">. </w:t>
      </w:r>
    </w:p>
    <w:sectPr w:rsidR="0010095C" w:rsidRPr="00A70213" w:rsidSect="00A70213">
      <w:footerReference w:type="default" r:id="rId11"/>
      <w:pgSz w:w="12240" w:h="15840"/>
      <w:pgMar w:top="810" w:right="1260" w:bottom="72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E69" w:rsidRDefault="00011E69" w:rsidP="00011E69">
      <w:pPr>
        <w:spacing w:after="0" w:line="240" w:lineRule="auto"/>
      </w:pPr>
      <w:r>
        <w:separator/>
      </w:r>
    </w:p>
  </w:endnote>
  <w:endnote w:type="continuationSeparator" w:id="0">
    <w:p w:rsidR="00011E69" w:rsidRDefault="00011E69" w:rsidP="00011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neva">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86069"/>
      <w:docPartObj>
        <w:docPartGallery w:val="Page Numbers (Bottom of Page)"/>
        <w:docPartUnique/>
      </w:docPartObj>
    </w:sdtPr>
    <w:sdtEndPr>
      <w:rPr>
        <w:color w:val="7F7F7F" w:themeColor="background1" w:themeShade="7F"/>
        <w:spacing w:val="60"/>
      </w:rPr>
    </w:sdtEndPr>
    <w:sdtContent>
      <w:p w:rsidR="00011E69" w:rsidRDefault="00011E69">
        <w:pPr>
          <w:pStyle w:val="Footer"/>
          <w:pBdr>
            <w:top w:val="single" w:sz="4" w:space="1" w:color="D9D9D9" w:themeColor="background1" w:themeShade="D9"/>
          </w:pBdr>
          <w:jc w:val="right"/>
        </w:pPr>
        <w:r>
          <w:fldChar w:fldCharType="begin"/>
        </w:r>
        <w:r>
          <w:instrText xml:space="preserve"> PAGE   \* MERGEFORMAT </w:instrText>
        </w:r>
        <w:r>
          <w:fldChar w:fldCharType="separate"/>
        </w:r>
        <w:r w:rsidR="00CF5E56">
          <w:rPr>
            <w:noProof/>
          </w:rPr>
          <w:t>3</w:t>
        </w:r>
        <w:r>
          <w:rPr>
            <w:noProof/>
          </w:rPr>
          <w:fldChar w:fldCharType="end"/>
        </w:r>
        <w:r>
          <w:t xml:space="preserve"> | </w:t>
        </w:r>
        <w:r>
          <w:rPr>
            <w:color w:val="7F7F7F" w:themeColor="background1" w:themeShade="7F"/>
            <w:spacing w:val="60"/>
          </w:rPr>
          <w:t>Page</w:t>
        </w:r>
      </w:p>
    </w:sdtContent>
  </w:sdt>
  <w:p w:rsidR="00E648F8" w:rsidRDefault="00CF5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E69" w:rsidRDefault="00011E69" w:rsidP="00011E69">
      <w:pPr>
        <w:spacing w:after="0" w:line="240" w:lineRule="auto"/>
      </w:pPr>
      <w:r>
        <w:separator/>
      </w:r>
    </w:p>
  </w:footnote>
  <w:footnote w:type="continuationSeparator" w:id="0">
    <w:p w:rsidR="00011E69" w:rsidRDefault="00011E69" w:rsidP="00011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B76FE"/>
    <w:multiLevelType w:val="hybridMultilevel"/>
    <w:tmpl w:val="A43633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DD39A2"/>
    <w:multiLevelType w:val="hybridMultilevel"/>
    <w:tmpl w:val="F2E4BAD6"/>
    <w:lvl w:ilvl="0" w:tplc="45DECC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2B2BC4"/>
    <w:multiLevelType w:val="hybridMultilevel"/>
    <w:tmpl w:val="8CD099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EA1D48"/>
    <w:multiLevelType w:val="multilevel"/>
    <w:tmpl w:val="0C80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0C3D7A"/>
    <w:multiLevelType w:val="hybridMultilevel"/>
    <w:tmpl w:val="7A5A49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B62B8E"/>
    <w:multiLevelType w:val="hybridMultilevel"/>
    <w:tmpl w:val="AD2275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C0433C"/>
    <w:multiLevelType w:val="hybridMultilevel"/>
    <w:tmpl w:val="9B9419DA"/>
    <w:lvl w:ilvl="0" w:tplc="4790CC4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72533D16"/>
    <w:multiLevelType w:val="hybridMultilevel"/>
    <w:tmpl w:val="83BEA4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62C4673"/>
    <w:multiLevelType w:val="hybridMultilevel"/>
    <w:tmpl w:val="C96A7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4"/>
  </w:num>
  <w:num w:numId="5">
    <w:abstractNumId w:val="0"/>
  </w:num>
  <w:num w:numId="6">
    <w:abstractNumId w:val="3"/>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A85"/>
    <w:rsid w:val="000060C3"/>
    <w:rsid w:val="00011E69"/>
    <w:rsid w:val="000E1248"/>
    <w:rsid w:val="000E4672"/>
    <w:rsid w:val="0010095C"/>
    <w:rsid w:val="001A5BA4"/>
    <w:rsid w:val="00244BD7"/>
    <w:rsid w:val="00253BC8"/>
    <w:rsid w:val="002B73D9"/>
    <w:rsid w:val="002B74AE"/>
    <w:rsid w:val="002C57CF"/>
    <w:rsid w:val="00304664"/>
    <w:rsid w:val="0030646F"/>
    <w:rsid w:val="003927D6"/>
    <w:rsid w:val="003B32C5"/>
    <w:rsid w:val="003B3889"/>
    <w:rsid w:val="003D3A85"/>
    <w:rsid w:val="003F685E"/>
    <w:rsid w:val="004220B9"/>
    <w:rsid w:val="00452462"/>
    <w:rsid w:val="00455249"/>
    <w:rsid w:val="00474516"/>
    <w:rsid w:val="005140E0"/>
    <w:rsid w:val="00517A6E"/>
    <w:rsid w:val="00525435"/>
    <w:rsid w:val="00570604"/>
    <w:rsid w:val="00573610"/>
    <w:rsid w:val="00582555"/>
    <w:rsid w:val="0060610E"/>
    <w:rsid w:val="00622F65"/>
    <w:rsid w:val="006364E3"/>
    <w:rsid w:val="00644915"/>
    <w:rsid w:val="00685BC7"/>
    <w:rsid w:val="006B121B"/>
    <w:rsid w:val="006B67C6"/>
    <w:rsid w:val="006D0EFC"/>
    <w:rsid w:val="006E4823"/>
    <w:rsid w:val="007003EE"/>
    <w:rsid w:val="00732054"/>
    <w:rsid w:val="00745D62"/>
    <w:rsid w:val="00765CCC"/>
    <w:rsid w:val="0077449D"/>
    <w:rsid w:val="007900DE"/>
    <w:rsid w:val="007B0132"/>
    <w:rsid w:val="008024B8"/>
    <w:rsid w:val="0082087A"/>
    <w:rsid w:val="008F3447"/>
    <w:rsid w:val="0091636D"/>
    <w:rsid w:val="00995C8A"/>
    <w:rsid w:val="009A08D6"/>
    <w:rsid w:val="009E4DB4"/>
    <w:rsid w:val="00A16B19"/>
    <w:rsid w:val="00A27F91"/>
    <w:rsid w:val="00A32F19"/>
    <w:rsid w:val="00A70213"/>
    <w:rsid w:val="00A902C2"/>
    <w:rsid w:val="00B71458"/>
    <w:rsid w:val="00BC61DD"/>
    <w:rsid w:val="00BE40AA"/>
    <w:rsid w:val="00C60CAC"/>
    <w:rsid w:val="00C72EBE"/>
    <w:rsid w:val="00CF5E56"/>
    <w:rsid w:val="00D519D7"/>
    <w:rsid w:val="00D75739"/>
    <w:rsid w:val="00D96BFA"/>
    <w:rsid w:val="00DE1FB8"/>
    <w:rsid w:val="00DE33F9"/>
    <w:rsid w:val="00E04E36"/>
    <w:rsid w:val="00E20FB2"/>
    <w:rsid w:val="00E243E3"/>
    <w:rsid w:val="00E6798C"/>
    <w:rsid w:val="00F1267F"/>
    <w:rsid w:val="00F73AF7"/>
    <w:rsid w:val="00F811A1"/>
    <w:rsid w:val="00F85B04"/>
    <w:rsid w:val="00FB61DE"/>
    <w:rsid w:val="00FE56A4"/>
    <w:rsid w:val="00FE5AB5"/>
    <w:rsid w:val="00FF4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5210E-101D-472C-ABD0-141677C1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A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D3A85"/>
  </w:style>
  <w:style w:type="paragraph" w:styleId="Header">
    <w:name w:val="header"/>
    <w:basedOn w:val="Normal"/>
    <w:link w:val="HeaderChar"/>
    <w:rsid w:val="003D3A85"/>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3D3A85"/>
    <w:rPr>
      <w:rFonts w:ascii="Times New Roman" w:eastAsia="Times New Roman" w:hAnsi="Times New Roman" w:cs="Times New Roman"/>
      <w:sz w:val="24"/>
      <w:szCs w:val="20"/>
    </w:rPr>
  </w:style>
  <w:style w:type="paragraph" w:styleId="ListParagraph">
    <w:name w:val="List Paragraph"/>
    <w:basedOn w:val="Normal"/>
    <w:uiPriority w:val="34"/>
    <w:qFormat/>
    <w:rsid w:val="003D3A85"/>
    <w:pPr>
      <w:ind w:left="720"/>
      <w:contextualSpacing/>
    </w:pPr>
  </w:style>
  <w:style w:type="paragraph" w:customStyle="1" w:styleId="Default">
    <w:name w:val="Default"/>
    <w:rsid w:val="003D3A85"/>
    <w:pPr>
      <w:widowControl w:val="0"/>
      <w:autoSpaceDE w:val="0"/>
      <w:autoSpaceDN w:val="0"/>
      <w:adjustRightInd w:val="0"/>
      <w:spacing w:after="0" w:line="240" w:lineRule="auto"/>
    </w:pPr>
    <w:rPr>
      <w:rFonts w:ascii="Geneva" w:eastAsia="Times New Roman" w:hAnsi="Geneva" w:cs="Times New Roman"/>
      <w:color w:val="000000"/>
      <w:sz w:val="24"/>
      <w:szCs w:val="20"/>
    </w:rPr>
  </w:style>
  <w:style w:type="paragraph" w:styleId="Footer">
    <w:name w:val="footer"/>
    <w:basedOn w:val="Normal"/>
    <w:link w:val="FooterChar"/>
    <w:uiPriority w:val="99"/>
    <w:unhideWhenUsed/>
    <w:rsid w:val="003D3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A85"/>
  </w:style>
  <w:style w:type="character" w:styleId="Hyperlink">
    <w:name w:val="Hyperlink"/>
    <w:basedOn w:val="DefaultParagraphFont"/>
    <w:uiPriority w:val="99"/>
    <w:unhideWhenUsed/>
    <w:rsid w:val="006B121B"/>
    <w:rPr>
      <w:color w:val="0563C1" w:themeColor="hyperlink"/>
      <w:u w:val="single"/>
    </w:rPr>
  </w:style>
  <w:style w:type="paragraph" w:styleId="NoSpacing">
    <w:name w:val="No Spacing"/>
    <w:uiPriority w:val="1"/>
    <w:qFormat/>
    <w:rsid w:val="006B12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03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br.org/sites/default/files/CCP%20Opportunities%20for%20Physical%20Activity_FINAL_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br.org/sites/default/files/Community-Centered-Prevention-AL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mericanindianhealthyeating.unc.edu." TargetMode="External"/><Relationship Id="rId4" Type="http://schemas.openxmlformats.org/officeDocument/2006/relationships/webSettings" Target="webSettings.xml"/><Relationship Id="rId9" Type="http://schemas.openxmlformats.org/officeDocument/2006/relationships/hyperlink" Target="http://www.kbr.org/sites/default/files/CCP_Access%20to%20Healthy%20Foods_FINAL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Byrd, Randi R.</dc:creator>
  <cp:keywords/>
  <dc:description/>
  <cp:lastModifiedBy>Byrd, Randi R.</cp:lastModifiedBy>
  <cp:revision>5</cp:revision>
  <dcterms:created xsi:type="dcterms:W3CDTF">2016-04-28T15:49:00Z</dcterms:created>
  <dcterms:modified xsi:type="dcterms:W3CDTF">2016-04-28T15:51:00Z</dcterms:modified>
</cp:coreProperties>
</file>